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sz w:val="28"/>
          <w:b/>
          <w:sz w:val="28"/>
          <w:b/>
          <w:szCs w:val="28"/>
          <w:bCs/>
          <w:rFonts w:ascii="Cambria" w:hAnsi="Cambria" w:eastAsia="" w:cs="" w:asciiTheme="majorHAnsi" w:cstheme="majorBidi" w:eastAsiaTheme="majorEastAsia" w:hAnsiTheme="majorHAnsi"/>
          <w:color w:val="365F91" w:themeColor="accent1" w:themeShade="bf"/>
        </w:rPr>
      </w:pPr>
      <w:r>
        <w:rPr/>
        <w:t>Perforce Single Sign-On via Microsoft Active Directory</w:t>
      </w:r>
      <w:r>
        <mc:AlternateContent>
          <mc:Choice Requires="wps">
            <w:drawing>
              <wp:anchor behindDoc="0" distT="182880" distB="182880" distL="91440" distR="91440" simplePos="0" locked="0" layoutInCell="1" allowOverlap="1" relativeHeight="2" wp14:anchorId="3E36C048">
                <wp:simplePos x="0" y="0"/>
                <wp:positionH relativeFrom="margin">
                  <wp:posOffset>69215</wp:posOffset>
                </wp:positionH>
                <wp:positionV relativeFrom="line">
                  <wp:posOffset>735965</wp:posOffset>
                </wp:positionV>
                <wp:extent cx="5881370" cy="5904230"/>
                <wp:effectExtent l="0" t="0" r="0" b="0"/>
                <wp:wrapSquare wrapText="bothSides"/>
                <wp:docPr id="1" name="Text Box 60"/>
                <a:graphic xmlns:a="http://schemas.openxmlformats.org/drawingml/2006/main">
                  <a:graphicData uri="http://schemas.microsoft.com/office/word/2010/wordprocessingShape">
                    <wps:wsp>
                      <wps:cNvSpPr txBox="1"/>
                      <wps:spPr>
                        <a:xfrm>
                          <a:off x="0" y="0"/>
                          <a:ext cx="5881370" cy="5904230"/>
                        </a:xfrm>
                        <a:prstGeom prst="rect"/>
                        <a:solidFill>
                          <a:srgbClr val="4F81BD"/>
                        </a:solidFill>
                      </wps:spPr>
                      <wps:txbx>
                        <w:txbxContent>
                          <w:p>
                            <w:pPr>
                              <w:pStyle w:val="IntenseQuote"/>
                              <w:spacing w:before="0" w:after="0"/>
                              <w:rPr>
                                <w:color w:val="FFFFFF" w:themeColor="background1"/>
                              </w:rPr>
                            </w:pPr>
                            <w:r>
                              <w:rPr>
                                <w:color w:val="FFFFFF" w:themeColor="background1"/>
                              </w:rPr>
                              <w:t>Copyright (c) Perforce Software, Inc., 2011-2012. All rights reserved</w:t>
                            </w:r>
                          </w:p>
                          <w:p>
                            <w:pPr>
                              <w:pStyle w:val="IntenseQuote"/>
                              <w:spacing w:before="0" w:after="0"/>
                              <w:rPr>
                                <w:color w:val="FFFFFF" w:themeColor="background1"/>
                              </w:rPr>
                            </w:pPr>
                            <w:r>
                              <w:rPr>
                                <w:color w:val="FFFFFF" w:themeColor="background1"/>
                              </w:rPr>
                              <w:t>Portions copyright © The Apache Software Foundation; see included file apache-license.txt.</w:t>
                            </w:r>
                          </w:p>
                          <w:p>
                            <w:pPr>
                              <w:pStyle w:val="IntenseQuote"/>
                              <w:spacing w:before="0" w:after="0"/>
                              <w:rPr>
                                <w:color w:val="FFFFFF" w:themeColor="background1"/>
                              </w:rPr>
                            </w:pPr>
                            <w:r>
                              <w:rPr>
                                <w:color w:val="FFFFFF" w:themeColor="background1"/>
                              </w:rPr>
                              <w:t>Redistribution and use in source and binary forms, with or without modification, are permitted provided that the following conditions are met:</w:t>
                            </w:r>
                          </w:p>
                          <w:p>
                            <w:pPr>
                              <w:pStyle w:val="IntenseQuote"/>
                              <w:spacing w:before="0" w:after="0"/>
                              <w:rPr>
                                <w:sz w:val="22"/>
                                <w:i/>
                                <w:b/>
                                <w:sz w:val="22"/>
                                <w:i/>
                                <w:b/>
                                <w:szCs w:val="22"/>
                                <w:iCs/>
                                <w:bCs/>
                                <w:rFonts w:ascii="Calibri" w:hAnsi="Calibri" w:eastAsia="" w:cs=""/>
                                <w:color w:val="FFFFFF" w:themeColor="background1"/>
                                <w:lang w:val="en-US" w:eastAsia="ja-JP" w:bidi="ar-SA"/>
                              </w:rPr>
                            </w:pPr>
                            <w:r>
                              <w:rPr>
                                <w:rFonts w:eastAsia=""/>
                                <w:b/>
                                <w:bCs/>
                                <w:i/>
                                <w:iCs/>
                                <w:color w:val="FFFFFF" w:themeColor="background1"/>
                                <w:lang w:eastAsia="ja-JP"/>
                              </w:rPr>
                            </w:r>
                          </w:p>
                          <w:p>
                            <w:pPr>
                              <w:pStyle w:val="IntenseQuote"/>
                              <w:spacing w:before="0" w:after="0"/>
                              <w:rPr>
                                <w:color w:val="FFFFFF" w:themeColor="background1"/>
                              </w:rPr>
                            </w:pPr>
                            <w:r>
                              <w:rPr>
                                <w:color w:val="FFFFFF" w:themeColor="background1"/>
                              </w:rPr>
                              <w:t>1.  Redistributions of source code must retain the above copyright  notice, this list of conditions and the following disclaimer.</w:t>
                            </w:r>
                          </w:p>
                          <w:p>
                            <w:pPr>
                              <w:pStyle w:val="IntenseQuote"/>
                              <w:spacing w:before="0" w:after="0"/>
                              <w:rPr>
                                <w:sz w:val="22"/>
                                <w:i/>
                                <w:b/>
                                <w:sz w:val="22"/>
                                <w:i/>
                                <w:b/>
                                <w:szCs w:val="22"/>
                                <w:iCs/>
                                <w:bCs/>
                                <w:rFonts w:ascii="Calibri" w:hAnsi="Calibri" w:eastAsia="" w:cs=""/>
                                <w:color w:val="FFFFFF" w:themeColor="background1"/>
                                <w:lang w:val="en-US" w:eastAsia="ja-JP" w:bidi="ar-SA"/>
                              </w:rPr>
                            </w:pPr>
                            <w:r>
                              <w:rPr>
                                <w:rFonts w:eastAsia=""/>
                                <w:b/>
                                <w:bCs/>
                                <w:i/>
                                <w:iCs/>
                                <w:color w:val="FFFFFF" w:themeColor="background1"/>
                                <w:lang w:eastAsia="ja-JP"/>
                              </w:rPr>
                            </w:r>
                          </w:p>
                          <w:p>
                            <w:pPr>
                              <w:pStyle w:val="IntenseQuote"/>
                              <w:spacing w:before="0" w:after="0"/>
                              <w:rPr>
                                <w:color w:val="FFFFFF" w:themeColor="background1"/>
                              </w:rPr>
                            </w:pPr>
                            <w:r>
                              <w:rPr>
                                <w:color w:val="FFFFFF" w:themeColor="background1"/>
                              </w:rPr>
                              <w:t>2.  Redistributions in binary form must reproduce the above copyright  notice, this list of conditions and the following disclaimer in the  documentation and/or other materials provided with the distribution.</w:t>
                            </w:r>
                          </w:p>
                          <w:p>
                            <w:pPr>
                              <w:pStyle w:val="IntenseQuote"/>
                              <w:spacing w:before="0" w:after="0"/>
                              <w:rPr>
                                <w:sz w:val="22"/>
                                <w:i/>
                                <w:b/>
                                <w:sz w:val="22"/>
                                <w:i/>
                                <w:b/>
                                <w:szCs w:val="22"/>
                                <w:iCs/>
                                <w:bCs/>
                                <w:rFonts w:ascii="Calibri" w:hAnsi="Calibri" w:eastAsia="" w:cs=""/>
                                <w:color w:val="FFFFFF" w:themeColor="background1"/>
                                <w:lang w:val="en-US" w:eastAsia="ja-JP" w:bidi="ar-SA"/>
                              </w:rPr>
                            </w:pPr>
                            <w:r>
                              <w:rPr>
                                <w:rFonts w:eastAsia=""/>
                                <w:b/>
                                <w:bCs/>
                                <w:i/>
                                <w:iCs/>
                                <w:color w:val="FFFFFF" w:themeColor="background1"/>
                                <w:lang w:eastAsia="ja-JP"/>
                              </w:rPr>
                            </w:r>
                          </w:p>
                          <w:p>
                            <w:pPr>
                              <w:pStyle w:val="IntenseQuote"/>
                              <w:spacing w:before="0" w:after="0"/>
                              <w:rPr>
                                <w:color w:val="FFFFFF" w:themeColor="background1"/>
                              </w:rPr>
                            </w:pPr>
                            <w:r>
                              <w:rPr>
                                <w:color w:val="FFFFFF" w:themeColor="background1"/>
                              </w:rPr>
                              <w:t>THIS SOFTWARE IS PROVIDED BY THE COPYRIGHT HOLDERS AND CONTRIBUTORS"AS IS" AND ANY EXPRESS OR IMPLIED WARRANTIES, INCLUDING, BUT NOT LIMITED TO, THE IMPLIED WARRANTIES OF MERCHANTABILITY AND FITNESS FOR A PARTICULAR PURPOSE ARE DISCLAIMED. IN NO EVENT SHALL PERFORCE SOFTWARE, INC. BE LIABLE FOR ANY DIRECT, INDIRECT, INCIDENTAL, SPECIAL, EXEMPLARY, OR CONSEQUENTIAL DAMAGES (INCLUDING, BUT NOT LIMITED TO, PROCUREMENT OF SUBSTITUTE GOODS OR SERVICES; LOSS OF USE,DATA, OR PROFITS; OR BUSINESS INTERRUPTION) HOWEVER CAUSED AND ON ANY THEORY OF LIABILITY, WHETHER IN CONTRACT, STRICT LIABILITY, OR TORT (INCLUDING NEGLIGENCE OR OTHERWISE) ARISING IN ANY WAY OUT OF THE USE OF THIS SOFTWARE, EVEN IF ADVISED OF THE POSSIBILITY OF SUCH DAMAGE.</w:t>
                            </w:r>
                          </w:p>
                          <w:p>
                            <w:pPr>
                              <w:pStyle w:val="IntenseQuote"/>
                              <w:spacing w:before="0" w:after="0"/>
                              <w:rPr>
                                <w:sz w:val="22"/>
                                <w:i/>
                                <w:b/>
                                <w:sz w:val="22"/>
                                <w:i/>
                                <w:b/>
                                <w:szCs w:val="22"/>
                                <w:iCs/>
                                <w:bCs/>
                                <w:rFonts w:ascii="Calibri" w:hAnsi="Calibri" w:eastAsia="" w:cs=""/>
                                <w:color w:val="FFFFFF" w:themeColor="background1"/>
                                <w:lang w:val="en-US" w:eastAsia="ja-JP" w:bidi="ar-SA"/>
                              </w:rPr>
                            </w:pPr>
                            <w:r>
                              <w:rPr>
                                <w:rFonts w:eastAsia=""/>
                                <w:b/>
                                <w:bCs/>
                                <w:i/>
                                <w:iCs/>
                                <w:color w:val="FFFFFF" w:themeColor="background1"/>
                                <w:lang w:eastAsia="ja-JP"/>
                              </w:rPr>
                            </w:r>
                          </w:p>
                          <w:p>
                            <w:pPr>
                              <w:pStyle w:val="IntenseQuote"/>
                              <w:spacing w:before="0" w:after="0"/>
                            </w:pPr>
                            <w:r>
                              <w:rPr>
                                <w:color w:val="FFFFFF" w:themeColor="background1"/>
                              </w:rPr>
                              <w:t>User contributed content on the Perforce Public Depot is not supported by Perforce, although it may be supported by its author. This applies to all contributions even those submitted by Perforce employees.</w:t>
                            </w:r>
                          </w:p>
                        </w:txbxContent>
                      </wps:txbx>
                      <wps:bodyPr anchor="t" lIns="0" tIns="0" rIns="0" bIns="0">
                        <a:noAutofit/>
                      </wps:bodyPr>
                    </wps:wsp>
                  </a:graphicData>
                </a:graphic>
              </wp:anchor>
            </w:drawing>
          </mc:Choice>
          <mc:Fallback>
            <w:pict>
              <v:rect fillcolor="#4F81BD" stroked="f" strokeweight="0pt" style="position:absolute;width:463.1pt;height:464.9pt;mso-wrap-distance-left:7.2pt;mso-wrap-distance-right:7.2pt;mso-wrap-distance-top:14.4pt;mso-wrap-distance-bottom:14.4pt;margin-top:57.95pt;mso-position-vertical-relative:text;margin-left:5.45pt;mso-position-horizontal-relative:margin" w14:anchorId="3E36C048">
                <v:textbox inset="0in,0in,0in,0in">
                  <w:txbxContent>
                    <w:p>
                      <w:pPr>
                        <w:pStyle w:val="IntenseQuote"/>
                        <w:spacing w:before="0" w:after="0"/>
                        <w:rPr>
                          <w:color w:val="FFFFFF" w:themeColor="background1"/>
                        </w:rPr>
                      </w:pPr>
                      <w:r>
                        <w:rPr>
                          <w:color w:val="FFFFFF" w:themeColor="background1"/>
                        </w:rPr>
                        <w:t>Copyright (c) Perforce Software, Inc., 2011-2012. All rights reserved</w:t>
                      </w:r>
                    </w:p>
                    <w:p>
                      <w:pPr>
                        <w:pStyle w:val="IntenseQuote"/>
                        <w:spacing w:before="0" w:after="0"/>
                        <w:rPr>
                          <w:color w:val="FFFFFF" w:themeColor="background1"/>
                        </w:rPr>
                      </w:pPr>
                      <w:r>
                        <w:rPr>
                          <w:color w:val="FFFFFF" w:themeColor="background1"/>
                        </w:rPr>
                        <w:t>Portions copyright © The Apache Software Foundation; see included file apache-license.txt.</w:t>
                      </w:r>
                    </w:p>
                    <w:p>
                      <w:pPr>
                        <w:pStyle w:val="IntenseQuote"/>
                        <w:spacing w:before="0" w:after="0"/>
                        <w:rPr>
                          <w:color w:val="FFFFFF" w:themeColor="background1"/>
                        </w:rPr>
                      </w:pPr>
                      <w:r>
                        <w:rPr>
                          <w:color w:val="FFFFFF" w:themeColor="background1"/>
                        </w:rPr>
                        <w:t>Redistribution and use in source and binary forms, with or without modification, are permitted provided that the following conditions are met:</w:t>
                      </w:r>
                    </w:p>
                    <w:p>
                      <w:pPr>
                        <w:pStyle w:val="IntenseQuote"/>
                        <w:spacing w:before="0" w:after="0"/>
                        <w:rPr>
                          <w:sz w:val="22"/>
                          <w:i/>
                          <w:b/>
                          <w:sz w:val="22"/>
                          <w:i/>
                          <w:b/>
                          <w:szCs w:val="22"/>
                          <w:iCs/>
                          <w:bCs/>
                          <w:rFonts w:ascii="Calibri" w:hAnsi="Calibri" w:eastAsia="" w:cs=""/>
                          <w:color w:val="FFFFFF" w:themeColor="background1"/>
                          <w:lang w:val="en-US" w:eastAsia="ja-JP" w:bidi="ar-SA"/>
                        </w:rPr>
                      </w:pPr>
                      <w:r>
                        <w:rPr>
                          <w:rFonts w:eastAsia=""/>
                          <w:b/>
                          <w:bCs/>
                          <w:i/>
                          <w:iCs/>
                          <w:color w:val="FFFFFF" w:themeColor="background1"/>
                          <w:lang w:eastAsia="ja-JP"/>
                        </w:rPr>
                      </w:r>
                    </w:p>
                    <w:p>
                      <w:pPr>
                        <w:pStyle w:val="IntenseQuote"/>
                        <w:spacing w:before="0" w:after="0"/>
                        <w:rPr>
                          <w:color w:val="FFFFFF" w:themeColor="background1"/>
                        </w:rPr>
                      </w:pPr>
                      <w:r>
                        <w:rPr>
                          <w:color w:val="FFFFFF" w:themeColor="background1"/>
                        </w:rPr>
                        <w:t>1.  Redistributions of source code must retain the above copyright  notice, this list of conditions and the following disclaimer.</w:t>
                      </w:r>
                    </w:p>
                    <w:p>
                      <w:pPr>
                        <w:pStyle w:val="IntenseQuote"/>
                        <w:spacing w:before="0" w:after="0"/>
                        <w:rPr>
                          <w:sz w:val="22"/>
                          <w:i/>
                          <w:b/>
                          <w:sz w:val="22"/>
                          <w:i/>
                          <w:b/>
                          <w:szCs w:val="22"/>
                          <w:iCs/>
                          <w:bCs/>
                          <w:rFonts w:ascii="Calibri" w:hAnsi="Calibri" w:eastAsia="" w:cs=""/>
                          <w:color w:val="FFFFFF" w:themeColor="background1"/>
                          <w:lang w:val="en-US" w:eastAsia="ja-JP" w:bidi="ar-SA"/>
                        </w:rPr>
                      </w:pPr>
                      <w:r>
                        <w:rPr>
                          <w:rFonts w:eastAsia=""/>
                          <w:b/>
                          <w:bCs/>
                          <w:i/>
                          <w:iCs/>
                          <w:color w:val="FFFFFF" w:themeColor="background1"/>
                          <w:lang w:eastAsia="ja-JP"/>
                        </w:rPr>
                      </w:r>
                    </w:p>
                    <w:p>
                      <w:pPr>
                        <w:pStyle w:val="IntenseQuote"/>
                        <w:spacing w:before="0" w:after="0"/>
                        <w:rPr>
                          <w:color w:val="FFFFFF" w:themeColor="background1"/>
                        </w:rPr>
                      </w:pPr>
                      <w:r>
                        <w:rPr>
                          <w:color w:val="FFFFFF" w:themeColor="background1"/>
                        </w:rPr>
                        <w:t>2.  Redistributions in binary form must reproduce the above copyright  notice, this list of conditions and the following disclaimer in the  documentation and/or other materials provided with the distribution.</w:t>
                      </w:r>
                    </w:p>
                    <w:p>
                      <w:pPr>
                        <w:pStyle w:val="IntenseQuote"/>
                        <w:spacing w:before="0" w:after="0"/>
                        <w:rPr>
                          <w:sz w:val="22"/>
                          <w:i/>
                          <w:b/>
                          <w:sz w:val="22"/>
                          <w:i/>
                          <w:b/>
                          <w:szCs w:val="22"/>
                          <w:iCs/>
                          <w:bCs/>
                          <w:rFonts w:ascii="Calibri" w:hAnsi="Calibri" w:eastAsia="" w:cs=""/>
                          <w:color w:val="FFFFFF" w:themeColor="background1"/>
                          <w:lang w:val="en-US" w:eastAsia="ja-JP" w:bidi="ar-SA"/>
                        </w:rPr>
                      </w:pPr>
                      <w:r>
                        <w:rPr>
                          <w:rFonts w:eastAsia=""/>
                          <w:b/>
                          <w:bCs/>
                          <w:i/>
                          <w:iCs/>
                          <w:color w:val="FFFFFF" w:themeColor="background1"/>
                          <w:lang w:eastAsia="ja-JP"/>
                        </w:rPr>
                      </w:r>
                    </w:p>
                    <w:p>
                      <w:pPr>
                        <w:pStyle w:val="IntenseQuote"/>
                        <w:spacing w:before="0" w:after="0"/>
                        <w:rPr>
                          <w:color w:val="FFFFFF" w:themeColor="background1"/>
                        </w:rPr>
                      </w:pPr>
                      <w:r>
                        <w:rPr>
                          <w:color w:val="FFFFFF" w:themeColor="background1"/>
                        </w:rPr>
                        <w:t>THIS SOFTWARE IS PROVIDED BY THE COPYRIGHT HOLDERS AND CONTRIBUTORS"AS IS" AND ANY EXPRESS OR IMPLIED WARRANTIES, INCLUDING, BUT NOT LIMITED TO, THE IMPLIED WARRANTIES OF MERCHANTABILITY AND FITNESS FOR A PARTICULAR PURPOSE ARE DISCLAIMED. IN NO EVENT SHALL PERFORCE SOFTWARE, INC. BE LIABLE FOR ANY DIRECT, INDIRECT, INCIDENTAL, SPECIAL, EXEMPLARY, OR CONSEQUENTIAL DAMAGES (INCLUDING, BUT NOT LIMITED TO, PROCUREMENT OF SUBSTITUTE GOODS OR SERVICES; LOSS OF USE,DATA, OR PROFITS; OR BUSINESS INTERRUPTION) HOWEVER CAUSED AND ON ANY THEORY OF LIABILITY, WHETHER IN CONTRACT, STRICT LIABILITY, OR TORT (INCLUDING NEGLIGENCE OR OTHERWISE) ARISING IN ANY WAY OUT OF THE USE OF THIS SOFTWARE, EVEN IF ADVISED OF THE POSSIBILITY OF SUCH DAMAGE.</w:t>
                      </w:r>
                    </w:p>
                    <w:p>
                      <w:pPr>
                        <w:pStyle w:val="IntenseQuote"/>
                        <w:spacing w:before="0" w:after="0"/>
                        <w:rPr>
                          <w:sz w:val="22"/>
                          <w:i/>
                          <w:b/>
                          <w:sz w:val="22"/>
                          <w:i/>
                          <w:b/>
                          <w:szCs w:val="22"/>
                          <w:iCs/>
                          <w:bCs/>
                          <w:rFonts w:ascii="Calibri" w:hAnsi="Calibri" w:eastAsia="" w:cs=""/>
                          <w:color w:val="FFFFFF" w:themeColor="background1"/>
                          <w:lang w:val="en-US" w:eastAsia="ja-JP" w:bidi="ar-SA"/>
                        </w:rPr>
                      </w:pPr>
                      <w:r>
                        <w:rPr>
                          <w:rFonts w:eastAsia=""/>
                          <w:b/>
                          <w:bCs/>
                          <w:i/>
                          <w:iCs/>
                          <w:color w:val="FFFFFF" w:themeColor="background1"/>
                          <w:lang w:eastAsia="ja-JP"/>
                        </w:rPr>
                      </w:r>
                    </w:p>
                    <w:p>
                      <w:pPr>
                        <w:pStyle w:val="IntenseQuote"/>
                        <w:spacing w:before="0" w:after="0"/>
                      </w:pPr>
                      <w:r>
                        <w:rPr>
                          <w:color w:val="FFFFFF" w:themeColor="background1"/>
                        </w:rPr>
                        <w:t>User contributed content on the Perforce Public Depot is not supported by Perforce, although it may be supported by its author. This applies to all contributions even those submitted by Perforce employees.</w:t>
                      </w:r>
                    </w:p>
                  </w:txbxContent>
                </v:textbox>
                <w10:wrap type="square"/>
              </v:rect>
            </w:pict>
          </mc:Fallback>
        </mc:AlternateContent>
      </w:r>
      <w:r/>
    </w:p>
    <w:p>
      <w:pPr>
        <w:pStyle w:val="Normal"/>
      </w:pPr>
      <w:r>
        <w:rPr/>
        <w:t xml:space="preserve">This document describes a method for implementing single sign-on (SSO) authentication for a Perforce server, using Microsoft </w:t>
      </w:r>
      <w:hyperlink r:id="rId2">
        <w:r>
          <w:rPr>
            <w:rStyle w:val="InternetLink"/>
          </w:rPr>
          <w:t>Active Directory</w:t>
        </w:r>
      </w:hyperlink>
      <w:r>
        <w:rPr/>
        <w:t xml:space="preserve"> as the authentication provider.  </w:t>
      </w:r>
      <w:r>
        <w:rPr/>
        <w:t xml:space="preserve">The scripts provided will not work on a Linux Kerberos server, but a Linux Perforce server will will work.  These are sample scripts only.   </w:t>
      </w:r>
      <w:r/>
    </w:p>
    <w:p>
      <w:pPr>
        <w:pStyle w:val="Heading2"/>
      </w:pPr>
      <w:r>
        <w:rPr/>
        <w:t>Background</w:t>
      </w:r>
      <w:r/>
    </w:p>
    <w:p>
      <w:pPr>
        <w:pStyle w:val="Normal"/>
      </w:pPr>
      <w:r>
        <w:rPr/>
        <w:t xml:space="preserve">Perforce has offered an undocumented SSO mechanism for several years.  As of the 2011.1 release, Single Sign-on is </w:t>
      </w:r>
      <w:r>
        <w:fldChar w:fldCharType="begin"/>
      </w:r>
      <w:r>
        <w:instrText> HYPERLINK "http://www.perforce.com/perforce/doc.current/manuals/p4sag/06_scripting.html" \l "1059697"</w:instrText>
      </w:r>
      <w:r>
        <w:fldChar w:fldCharType="separate"/>
      </w:r>
      <w:r>
        <w:rPr>
          <w:rStyle w:val="InternetLink"/>
        </w:rPr>
        <w:t>fully supported</w:t>
      </w:r>
      <w:r>
        <w:fldChar w:fldCharType="end"/>
      </w:r>
      <w:r>
        <w:rPr/>
        <w:t xml:space="preserve">. </w:t>
      </w:r>
      <w:r/>
    </w:p>
    <w:p>
      <w:pPr>
        <w:pStyle w:val="Normal"/>
      </w:pPr>
      <w:r>
        <w:rPr/>
        <w:t xml:space="preserve">Essentially, Perforce’s SSO mechanism relies on a client-side program to obtain a credential, and a server-side trigger to verify that credential.  When the SSO mechanism is in place, a client must run the </w:t>
      </w:r>
      <w:r>
        <w:fldChar w:fldCharType="begin"/>
      </w:r>
      <w:r>
        <w:instrText> HYPERLINK "http://www.perforce.com/perforce/doc.current/manuals/cmdref/login.html" \l "1040665"</w:instrText>
      </w:r>
      <w:r>
        <w:fldChar w:fldCharType="separate"/>
      </w:r>
      <w:r>
        <w:rPr>
          <w:rStyle w:val="InternetLink"/>
        </w:rPr>
        <w:t>p4 login</w:t>
      </w:r>
      <w:r>
        <w:fldChar w:fldCharType="end"/>
      </w:r>
      <w:r>
        <w:rPr/>
        <w:t xml:space="preserve"> command, but </w:t>
      </w:r>
      <w:r>
        <w:rPr/>
        <w:t xml:space="preserve">if previously granted a Kerberos ticket, </w:t>
      </w:r>
      <w:r>
        <w:rPr/>
        <w:t>will not be prompted for a password.</w:t>
      </w:r>
      <w:r/>
    </w:p>
    <w:p>
      <w:pPr>
        <w:pStyle w:val="Heading2"/>
      </w:pPr>
      <w:r>
        <w:rPr/>
        <w:t>Architecture</w:t>
      </w:r>
      <w:r/>
    </w:p>
    <w:p>
      <w:pPr>
        <w:pStyle w:val="Normal"/>
      </w:pPr>
      <w:r>
        <w:rPr/>
        <w:t xml:space="preserve">The basic architecture of this solution is shown in </w:t>
      </w:r>
      <w:r>
        <w:rPr/>
        <w:fldChar w:fldCharType="begin"/>
      </w:r>
      <w:r>
        <w:instrText> REF _Ref295971403 \h </w:instrText>
      </w:r>
      <w:r>
        <w:fldChar w:fldCharType="separate"/>
      </w:r>
      <w:r>
        <w:t>Figure 1</w:t>
      </w:r>
      <w:r>
        <w:fldChar w:fldCharType="end"/>
      </w:r>
      <w:r>
        <w:rPr/>
        <w:t>.</w:t>
      </w:r>
      <w:r/>
    </w:p>
    <w:p>
      <w:pPr>
        <w:pStyle w:val="Normal"/>
        <w:keepNext/>
      </w:pPr>
      <w:r>
        <w:rPr/>
        <w:drawing>
          <wp:inline distT="0" distB="0" distL="0" distR="0">
            <wp:extent cx="5943600" cy="449199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5943600" cy="4491990"/>
                    </a:xfrm>
                    <a:prstGeom prst="rect">
                      <a:avLst/>
                    </a:prstGeom>
                    <a:noFill/>
                    <a:ln w="9525">
                      <a:noFill/>
                      <a:miter lim="800000"/>
                      <a:headEnd/>
                      <a:tailEnd/>
                    </a:ln>
                  </pic:spPr>
                </pic:pic>
              </a:graphicData>
            </a:graphic>
          </wp:inline>
        </w:drawing>
      </w:r>
      <w:r/>
    </w:p>
    <w:p>
      <w:pPr>
        <w:pStyle w:val="Caption1"/>
      </w:pPr>
      <w:bookmarkStart w:id="0" w:name="_Ref295971403"/>
      <w:r>
        <w:rPr/>
        <w:t xml:space="preserve">Figure </w:t>
      </w:r>
      <w:r>
        <w:rPr/>
        <w:fldChar w:fldCharType="begin"/>
      </w:r>
      <w:r>
        <w:instrText> SEQ Figure \* ARABIC </w:instrText>
      </w:r>
      <w:r>
        <w:fldChar w:fldCharType="separate"/>
      </w:r>
      <w:r>
        <w:t>1</w:t>
      </w:r>
      <w:r>
        <w:fldChar w:fldCharType="end"/>
      </w:r>
      <w:bookmarkEnd w:id="0"/>
      <w:r>
        <w:rPr/>
        <w:t>: SSO Implementation architecture</w:t>
      </w:r>
      <w:r/>
    </w:p>
    <w:p>
      <w:pPr>
        <w:pStyle w:val="Normal"/>
      </w:pPr>
      <w:r>
        <w:rPr/>
        <w:t xml:space="preserve">The solution relies on the </w:t>
      </w:r>
      <w:hyperlink r:id="rId4">
        <w:r>
          <w:rPr>
            <w:rStyle w:val="InternetLink"/>
          </w:rPr>
          <w:t>Kerberos</w:t>
        </w:r>
      </w:hyperlink>
      <w:r>
        <w:rPr/>
        <w:t xml:space="preserve"> protocol that is part of Active Directory.  When this solution is used, a Perforce login request goes through several steps, as shown in </w:t>
      </w:r>
      <w:r>
        <w:rPr/>
        <w:fldChar w:fldCharType="begin"/>
      </w:r>
      <w:r>
        <w:instrText> REF _Ref295971403 \h </w:instrText>
      </w:r>
      <w:r>
        <w:fldChar w:fldCharType="separate"/>
      </w:r>
      <w:r>
        <w:t>Figure 1</w:t>
      </w:r>
      <w:r>
        <w:fldChar w:fldCharType="end"/>
      </w:r>
      <w:r>
        <w:rPr/>
        <w:t>.</w:t>
      </w:r>
      <w:r/>
    </w:p>
    <w:p>
      <w:pPr>
        <w:pStyle w:val="ListParagraph"/>
        <w:numPr>
          <w:ilvl w:val="0"/>
          <w:numId w:val="4"/>
        </w:numPr>
      </w:pPr>
      <w:r>
        <w:rPr/>
        <w:t xml:space="preserve">The user runs the </w:t>
      </w:r>
      <w:r>
        <w:rPr>
          <w:i/>
        </w:rPr>
        <w:t>p4 login</w:t>
      </w:r>
      <w:r>
        <w:rPr/>
        <w:t xml:space="preserve"> command, either directly through the </w:t>
      </w:r>
      <w:r>
        <w:rPr>
          <w:i/>
        </w:rPr>
        <w:t>p4</w:t>
      </w:r>
      <w:r>
        <w:rPr/>
        <w:t xml:space="preserve"> command line client, or through another client program.</w:t>
      </w:r>
      <w:r/>
    </w:p>
    <w:p>
      <w:pPr>
        <w:pStyle w:val="ListParagraph"/>
        <w:numPr>
          <w:ilvl w:val="0"/>
          <w:numId w:val="4"/>
        </w:numPr>
      </w:pPr>
      <w:r>
        <w:rPr/>
        <w:t xml:space="preserve">The client program recognizes the presence of the </w:t>
      </w:r>
      <w:r>
        <w:rPr>
          <w:i/>
        </w:rPr>
        <w:t>P4LOGINSSO</w:t>
      </w:r>
      <w:r>
        <w:rPr/>
        <w:t xml:space="preserve"> environment variable, and calls the program referenced by </w:t>
      </w:r>
      <w:r>
        <w:rPr>
          <w:i/>
        </w:rPr>
        <w:t>P4LOGINSSO</w:t>
      </w:r>
      <w:r>
        <w:rPr/>
        <w:t xml:space="preserve"> to obtain a Kerberos ticket-granting ticket.</w:t>
      </w:r>
      <w:r/>
    </w:p>
    <w:p>
      <w:pPr>
        <w:pStyle w:val="ListParagraph"/>
        <w:numPr>
          <w:ilvl w:val="0"/>
          <w:numId w:val="4"/>
        </w:numPr>
      </w:pPr>
      <w:r>
        <w:rPr/>
        <w:t xml:space="preserve">The </w:t>
      </w:r>
      <w:r>
        <w:rPr>
          <w:i/>
        </w:rPr>
        <w:t>P4LOGINSSO</w:t>
      </w:r>
      <w:r>
        <w:rPr/>
        <w:t xml:space="preserve"> program authenticates to Active Directory as the current user by accessing the Kerberos ticket cache.  It then creates a ticket-granting ticket for the Kerberos service used by Perforce.</w:t>
      </w:r>
      <w:r/>
    </w:p>
    <w:p>
      <w:pPr>
        <w:pStyle w:val="ListParagraph"/>
        <w:numPr>
          <w:ilvl w:val="0"/>
          <w:numId w:val="4"/>
        </w:numPr>
        <w:rPr>
          <w:sz w:val="22"/>
          <w:sz w:val="22"/>
          <w:szCs w:val="22"/>
          <w:rFonts w:ascii="Calibri" w:hAnsi="Calibri" w:eastAsia="Calibri" w:cs="" w:asciiTheme="minorHAnsi" w:cstheme="minorBidi" w:eastAsiaTheme="minorHAnsi" w:hAnsiTheme="minorHAnsi"/>
          <w:color w:val="00000A"/>
          <w:lang w:val="en-US" w:eastAsia="en-US" w:bidi="ar-SA"/>
        </w:rPr>
      </w:pPr>
      <w:r>
        <w:rPr/>
        <w:t>The ticket is returned to the client program and passed to the Perforce server.</w:t>
      </w:r>
      <w:r/>
    </w:p>
    <w:p>
      <w:pPr>
        <w:pStyle w:val="ListParagraph"/>
        <w:numPr>
          <w:ilvl w:val="0"/>
          <w:numId w:val="4"/>
        </w:numPr>
      </w:pPr>
      <w:r>
        <w:rPr/>
        <w:t xml:space="preserve">The Perforce server executes the </w:t>
      </w:r>
      <w:r>
        <w:rPr>
          <w:i/>
        </w:rPr>
        <w:t>auth-check-sso</w:t>
      </w:r>
      <w:r>
        <w:rPr/>
        <w:t xml:space="preserve"> trigger to verify the ticket.</w:t>
      </w:r>
      <w:r/>
    </w:p>
    <w:p>
      <w:pPr>
        <w:pStyle w:val="ListParagraph"/>
        <w:numPr>
          <w:ilvl w:val="0"/>
          <w:numId w:val="4"/>
        </w:numPr>
      </w:pPr>
      <w:r>
        <w:rPr/>
        <w:t xml:space="preserve">The </w:t>
      </w:r>
      <w:r>
        <w:rPr>
          <w:i/>
        </w:rPr>
        <w:t>auth-check-sso</w:t>
      </w:r>
      <w:r>
        <w:rPr/>
        <w:t xml:space="preserve"> trigger authenticates itself as the Perforce service principal to Active Directory.  It then verifies that the user’s ticket is valid.</w:t>
      </w:r>
      <w:r/>
    </w:p>
    <w:p>
      <w:pPr>
        <w:pStyle w:val="Normal"/>
      </w:pPr>
      <w:r>
        <w:rPr/>
        <w:t xml:space="preserve">As the diagram indicates, the Perforce service principal’s credentials must be stored on the Perforce server machine in the </w:t>
      </w:r>
      <w:r>
        <w:rPr>
          <w:i/>
        </w:rPr>
        <w:t>keytab</w:t>
      </w:r>
      <w:r>
        <w:rPr/>
        <w:t xml:space="preserve"> file.</w:t>
      </w:r>
      <w:r/>
    </w:p>
    <w:p>
      <w:pPr>
        <w:pStyle w:val="Heading2"/>
      </w:pPr>
      <w:r>
        <w:rPr/>
        <w:t>Implementation</w:t>
      </w:r>
      <w:r/>
    </w:p>
    <w:p>
      <w:pPr>
        <w:pStyle w:val="Normal"/>
      </w:pPr>
      <w:r>
        <w:rPr/>
        <w:t xml:space="preserve">This solution uses Java programs to retrieve and verify a Kerberos service ticket for the Perforce service.  </w:t>
      </w:r>
      <w:r>
        <w:rPr/>
        <w:t xml:space="preserve">The </w:t>
      </w:r>
      <w:r>
        <w:rPr/>
        <w:t xml:space="preserve"> using the techniques described at </w:t>
      </w:r>
      <w:r>
        <w:rPr/>
        <w:t>the former website</w:t>
      </w:r>
      <w:r>
        <w:rPr/>
        <w:t xml:space="preserve"> </w:t>
      </w:r>
      <w:hyperlink r:id="rId5">
        <w:r>
          <w:rPr>
            <w:rStyle w:val="InternetLink"/>
          </w:rPr>
          <w:t>http://www.javaactivedirectory.com</w:t>
        </w:r>
      </w:hyperlink>
      <w:r>
        <w:rPr/>
        <w:t xml:space="preserve">.  The source code </w:t>
      </w:r>
      <w:r>
        <w:rPr/>
        <w:t>was</w:t>
      </w:r>
      <w:r>
        <w:rPr/>
        <w:t xml:space="preserve"> available, along with an </w:t>
      </w:r>
      <w:hyperlink r:id="rId6">
        <w:r>
          <w:rPr>
            <w:rStyle w:val="InternetLink"/>
          </w:rPr>
          <w:t>Ant</w:t>
        </w:r>
      </w:hyperlink>
      <w:r>
        <w:rPr/>
        <w:t xml:space="preserve"> script for building and packaging. </w:t>
      </w:r>
      <w:r>
        <w:rPr/>
        <w:t xml:space="preserve">To currently obtain this code, download </w:t>
      </w:r>
      <w:hyperlink r:id="rId7">
        <w:r>
          <w:rPr>
            <w:rStyle w:val="InternetLink"/>
          </w:rPr>
          <w:t>sso-p4</w:t>
        </w:r>
      </w:hyperlink>
      <w:r>
        <w:rPr/>
        <w:t xml:space="preserve"> in the Perforce Workshop under Files → main → Download .zip.</w:t>
      </w:r>
      <w:r/>
    </w:p>
    <w:p>
      <w:pPr>
        <w:pStyle w:val="Heading2"/>
      </w:pPr>
      <w:r>
        <w:rPr/>
        <w:t>Deploying the solution</w:t>
      </w:r>
      <w:r/>
    </w:p>
    <w:p>
      <w:pPr>
        <w:pStyle w:val="Normal"/>
      </w:pPr>
      <w:r>
        <w:rPr/>
        <w:t xml:space="preserve">The details of deploying this solution will almost certainly vary depending on your environment.  Therefore, the instructions below are for reference only.  </w:t>
      </w:r>
      <w:r/>
    </w:p>
    <w:p>
      <w:pPr>
        <w:pStyle w:val="Normal"/>
      </w:pPr>
      <w:r>
        <w:rPr/>
        <w:t xml:space="preserve">These instructions reference files described in </w:t>
      </w:r>
      <w:r>
        <w:rPr/>
        <w:t>Appendix 2: File manifest.</w:t>
      </w:r>
      <w:r/>
    </w:p>
    <w:p>
      <w:pPr>
        <w:pStyle w:val="Heading3"/>
      </w:pPr>
      <w:r>
        <w:rPr/>
        <w:t>Test environment details</w:t>
      </w:r>
      <w:r/>
    </w:p>
    <w:p>
      <w:pPr>
        <w:pStyle w:val="Normal"/>
      </w:pPr>
      <w:r>
        <w:rPr/>
        <w:t>These instructions worked in a testing environment consisting of:</w:t>
      </w:r>
      <w:r/>
    </w:p>
    <w:p>
      <w:pPr>
        <w:pStyle w:val="ListParagraph"/>
        <w:numPr>
          <w:ilvl w:val="0"/>
          <w:numId w:val="6"/>
        </w:numPr>
      </w:pPr>
      <w:r>
        <w:rPr/>
        <w:t xml:space="preserve">A 32-bit Windows Server 2003 machine serving as the Active Directory domain controller (see </w:t>
      </w:r>
      <w:r>
        <w:rPr/>
        <w:t>Appendix 1: Domain Controller setup notes</w:t>
      </w:r>
      <w:r>
        <w:rPr/>
        <w:fldChar w:fldCharType="begin"/>
      </w:r>
      <w:r>
        <w:instrText> REF _Ref295982682 \h </w:instrText>
      </w:r>
      <w:r>
        <w:fldChar w:fldCharType="separate"/>
      </w:r>
      <w:r/>
      <w:r>
        <w:fldChar w:fldCharType="end"/>
      </w:r>
      <w:r>
        <w:rPr/>
        <w:t xml:space="preserve">). </w:t>
      </w:r>
      <w:r/>
    </w:p>
    <w:p>
      <w:pPr>
        <w:pStyle w:val="ListParagraph"/>
        <w:numPr>
          <w:ilvl w:val="0"/>
          <w:numId w:val="6"/>
        </w:numPr>
      </w:pPr>
      <w:r>
        <w:rPr/>
        <w:t xml:space="preserve">A 2010.2 Perforce server running on the Windows Server 2003 machine.  </w:t>
      </w:r>
      <w:r>
        <w:rPr/>
        <w:t xml:space="preserve">It also works with </w:t>
      </w:r>
      <w:r/>
    </w:p>
    <w:p>
      <w:pPr>
        <w:pStyle w:val="ListParagraph"/>
        <w:numPr>
          <w:ilvl w:val="0"/>
          <w:numId w:val="6"/>
        </w:numPr>
        <w:rPr>
          <w:sz w:val="22"/>
          <w:sz w:val="22"/>
          <w:szCs w:val="22"/>
          <w:rFonts w:ascii="Calibri" w:hAnsi="Calibri" w:eastAsia="Calibri" w:cs="" w:asciiTheme="minorHAnsi" w:cstheme="minorBidi" w:eastAsiaTheme="minorHAnsi" w:hAnsiTheme="minorHAnsi"/>
          <w:color w:val="00000A"/>
          <w:lang w:val="en-US" w:eastAsia="en-US" w:bidi="ar-SA"/>
        </w:rPr>
      </w:pPr>
      <w:r>
        <w:rPr/>
        <w:t>One client workstation running 32-bit Windows XP and the Perforce 2010.2 command line client.</w:t>
      </w:r>
      <w:r/>
    </w:p>
    <w:p>
      <w:pPr>
        <w:pStyle w:val="ListParagraph"/>
        <w:numPr>
          <w:ilvl w:val="0"/>
          <w:numId w:val="6"/>
        </w:numPr>
      </w:pPr>
      <w:r>
        <w:rPr/>
        <w:t xml:space="preserve">One client workstation running 64-bit Ubuntu 11 and the Perforce 2010.2 command line client. This workstation used </w:t>
      </w:r>
      <w:r>
        <w:rPr>
          <w:i/>
        </w:rPr>
        <w:t>winbind</w:t>
      </w:r>
      <w:r>
        <w:rPr/>
        <w:t xml:space="preserve"> to join the Active Directory domain, as described in </w:t>
      </w:r>
      <w:hyperlink r:id="rId8">
        <w:r>
          <w:rPr>
            <w:rStyle w:val="InternetLink"/>
          </w:rPr>
          <w:t>https://help.ubuntu.com/community/ActiveDirectoryWinbindHowto</w:t>
        </w:r>
      </w:hyperlink>
      <w:r>
        <w:rPr/>
        <w:t xml:space="preserve">.  </w:t>
      </w:r>
      <w:r/>
    </w:p>
    <w:p>
      <w:pPr>
        <w:pStyle w:val="Normal"/>
      </w:pPr>
      <w:r>
        <w:rPr/>
        <w:t>The following client programs were tested:</w:t>
      </w:r>
      <w:r/>
    </w:p>
    <w:p>
      <w:pPr>
        <w:pStyle w:val="ListParagraph"/>
        <w:numPr>
          <w:ilvl w:val="0"/>
          <w:numId w:val="7"/>
        </w:numPr>
      </w:pPr>
      <w:r>
        <w:rPr/>
        <w:t xml:space="preserve">The Perforce command line client, </w:t>
      </w:r>
      <w:r>
        <w:rPr>
          <w:i/>
        </w:rPr>
        <w:t>p4</w:t>
      </w:r>
      <w:r>
        <w:rPr/>
        <w:t>, version 2010.2</w:t>
      </w:r>
      <w:r/>
    </w:p>
    <w:p>
      <w:pPr>
        <w:pStyle w:val="ListParagraph"/>
        <w:numPr>
          <w:ilvl w:val="0"/>
          <w:numId w:val="7"/>
        </w:numPr>
        <w:rPr>
          <w:sz w:val="22"/>
          <w:sz w:val="22"/>
          <w:szCs w:val="22"/>
          <w:rFonts w:ascii="Calibri" w:hAnsi="Calibri" w:eastAsia="Calibri" w:cs="" w:asciiTheme="minorHAnsi" w:cstheme="minorBidi" w:eastAsiaTheme="minorHAnsi" w:hAnsiTheme="minorHAnsi"/>
          <w:color w:val="00000A"/>
          <w:lang w:val="en-US" w:eastAsia="en-US" w:bidi="ar-SA"/>
        </w:rPr>
      </w:pPr>
      <w:r>
        <w:rPr/>
        <w:t>P4V, version 2010.2</w:t>
      </w:r>
      <w:r/>
    </w:p>
    <w:p>
      <w:pPr>
        <w:pStyle w:val="ListParagraph"/>
        <w:numPr>
          <w:ilvl w:val="0"/>
          <w:numId w:val="7"/>
        </w:numPr>
        <w:rPr>
          <w:sz w:val="22"/>
          <w:sz w:val="22"/>
          <w:szCs w:val="22"/>
          <w:rFonts w:ascii="Calibri" w:hAnsi="Calibri" w:eastAsia="Calibri" w:cs="" w:asciiTheme="minorHAnsi" w:cstheme="minorBidi" w:eastAsiaTheme="minorHAnsi" w:hAnsiTheme="minorHAnsi"/>
          <w:color w:val="00000A"/>
          <w:lang w:val="en-US" w:eastAsia="en-US" w:bidi="ar-SA"/>
        </w:rPr>
      </w:pPr>
      <w:r>
        <w:rPr/>
        <w:t>P4Eclipse, version 2010.1</w:t>
      </w:r>
      <w:r/>
    </w:p>
    <w:p>
      <w:pPr>
        <w:pStyle w:val="ListParagraph"/>
        <w:numPr>
          <w:ilvl w:val="0"/>
          <w:numId w:val="7"/>
        </w:numPr>
        <w:rPr>
          <w:sz w:val="22"/>
          <w:sz w:val="22"/>
          <w:szCs w:val="22"/>
          <w:rFonts w:ascii="Calibri" w:hAnsi="Calibri" w:eastAsia="Calibri" w:cs="" w:asciiTheme="minorHAnsi" w:cstheme="minorBidi" w:eastAsiaTheme="minorHAnsi" w:hAnsiTheme="minorHAnsi"/>
          <w:color w:val="00000A"/>
          <w:lang w:val="en-US" w:eastAsia="en-US" w:bidi="ar-SA"/>
        </w:rPr>
      </w:pPr>
      <w:r>
        <w:rPr/>
        <w:t>P4SCC, version 2010.2</w:t>
      </w:r>
      <w:r/>
    </w:p>
    <w:p>
      <w:pPr>
        <w:pStyle w:val="Normal"/>
      </w:pPr>
      <w:r>
        <w:rPr/>
        <w:t xml:space="preserve">Of these four clients, </w:t>
      </w:r>
      <w:r>
        <w:rPr>
          <w:i w:val="false"/>
          <w:iCs w:val="false"/>
        </w:rPr>
        <w:t>p4</w:t>
      </w:r>
      <w:r>
        <w:rPr>
          <w:i/>
        </w:rPr>
        <w:t xml:space="preserve">, </w:t>
      </w:r>
      <w:r>
        <w:rPr/>
        <w:t>P4V, and P4Eclipse let a user authenticate without any password prompt.  P4SCC g</w:t>
      </w:r>
      <w:r>
        <w:rPr/>
        <w:t>ives</w:t>
      </w:r>
      <w:r>
        <w:rPr/>
        <w:t xml:space="preserve"> a password prompt but authenticate</w:t>
      </w:r>
      <w:r>
        <w:rPr/>
        <w:t>s</w:t>
      </w:r>
      <w:r>
        <w:rPr/>
        <w:t xml:space="preserve"> successfully if the password field </w:t>
      </w:r>
      <w:r>
        <w:rPr/>
        <w:t>i</w:t>
      </w:r>
      <w:r>
        <w:rPr/>
        <w:t>s left empty.</w:t>
      </w:r>
      <w:r/>
    </w:p>
    <w:p>
      <w:pPr>
        <w:pStyle w:val="Normal"/>
      </w:pPr>
      <w:r>
        <w:rPr/>
        <w:t xml:space="preserve">Note that SSO has also been </w:t>
      </w:r>
      <w:r>
        <w:rPr/>
        <w:t xml:space="preserve">successfully </w:t>
      </w:r>
      <w:r>
        <w:rPr/>
        <w:t xml:space="preserve">deployed on a newer Windows Active Directory server and Perforce </w:t>
      </w:r>
      <w:r>
        <w:rPr/>
        <w:t xml:space="preserve">server </w:t>
      </w:r>
      <w:r>
        <w:rPr/>
        <w:t>2016.1.</w:t>
      </w:r>
      <w:r/>
    </w:p>
    <w:p>
      <w:pPr>
        <w:pStyle w:val="Normal"/>
        <w:rPr>
          <w:sz w:val="22"/>
          <w:sz w:val="22"/>
          <w:szCs w:val="22"/>
          <w:rFonts w:ascii="Calibri" w:hAnsi="Calibri" w:eastAsia="Calibri" w:cs="" w:asciiTheme="minorHAnsi" w:cstheme="minorBidi" w:eastAsiaTheme="minorHAnsi" w:hAnsiTheme="minorHAnsi"/>
          <w:color w:val="00000A"/>
          <w:lang w:val="en-US" w:eastAsia="en-US" w:bidi="ar-SA"/>
        </w:rPr>
      </w:pPr>
      <w:r>
        <w:rPr/>
      </w:r>
      <w:r/>
    </w:p>
    <w:p>
      <w:pPr>
        <w:pStyle w:val="Heading3"/>
      </w:pPr>
      <w:r>
        <w:rPr/>
        <w:t>Client</w:t>
      </w:r>
      <w:r/>
    </w:p>
    <w:p>
      <w:pPr>
        <w:pStyle w:val="Normal"/>
      </w:pPr>
      <w:r>
        <w:rPr/>
      </w:r>
      <w:r/>
    </w:p>
    <w:p>
      <w:pPr>
        <w:pStyle w:val="ListParagraph"/>
        <w:numPr>
          <w:ilvl w:val="0"/>
          <w:numId w:val="8"/>
        </w:numPr>
        <w:rPr>
          <w:sz w:val="22"/>
          <w:sz w:val="22"/>
          <w:szCs w:val="22"/>
          <w:rFonts w:ascii="Calibri" w:hAnsi="Calibri" w:eastAsia="Calibri" w:cs="" w:asciiTheme="minorHAnsi" w:cstheme="minorBidi" w:eastAsiaTheme="minorHAnsi" w:hAnsiTheme="minorHAnsi"/>
          <w:color w:val="00000A"/>
          <w:lang w:val="en-US" w:eastAsia="en-US" w:bidi="ar-SA"/>
        </w:rPr>
      </w:pPr>
      <w:r>
        <w:rPr/>
        <w:t>If using Windows, make sure that Windows will allow use of ticket-granting tickets.</w:t>
      </w:r>
      <w:r/>
    </w:p>
    <w:p>
      <w:pPr>
        <w:pStyle w:val="ListParagraph"/>
        <w:numPr>
          <w:ilvl w:val="0"/>
          <w:numId w:val="8"/>
        </w:numPr>
      </w:pPr>
      <w:r>
        <w:rPr/>
        <w:t xml:space="preserve">On each client workstation, put the files </w:t>
      </w:r>
      <w:r>
        <w:rPr>
          <w:i/>
        </w:rPr>
        <w:t>login.conf</w:t>
      </w:r>
      <w:r>
        <w:rPr/>
        <w:t xml:space="preserve">, </w:t>
      </w:r>
      <w:r>
        <w:rPr>
          <w:i/>
        </w:rPr>
        <w:t>sso-client.jar</w:t>
      </w:r>
      <w:r>
        <w:rPr/>
        <w:t xml:space="preserve">, and </w:t>
      </w:r>
      <w:r>
        <w:rPr>
          <w:i/>
        </w:rPr>
        <w:t>sso-client.</w:t>
      </w:r>
      <w:r>
        <w:rPr>
          <w:i/>
        </w:rPr>
        <w:t>bat/</w:t>
      </w:r>
      <w:r>
        <w:rPr>
          <w:i/>
          <w:iCs/>
        </w:rPr>
        <w:t>sso-client.sh</w:t>
      </w:r>
      <w:r>
        <w:rPr/>
        <w:t xml:space="preserve"> i</w:t>
      </w:r>
      <w:r>
        <w:rPr/>
        <w:t>nto a directory accessible to the user.</w:t>
      </w:r>
      <w:r/>
    </w:p>
    <w:p>
      <w:pPr>
        <w:pStyle w:val="ListParagraph"/>
        <w:rPr>
          <w:sz w:val="22"/>
          <w:sz w:val="22"/>
          <w:szCs w:val="22"/>
          <w:rFonts w:ascii="Calibri" w:hAnsi="Calibri" w:eastAsia="Calibri" w:cs="" w:asciiTheme="minorHAnsi" w:cstheme="minorBidi" w:eastAsiaTheme="minorHAnsi" w:hAnsiTheme="minorHAnsi"/>
          <w:color w:val="00000A"/>
          <w:lang w:val="en-US" w:eastAsia="en-US" w:bidi="ar-SA"/>
        </w:rPr>
      </w:pPr>
      <w:r>
        <w:rPr/>
      </w:r>
      <w:r/>
    </w:p>
    <w:p>
      <w:pPr>
        <w:pStyle w:val="ListParagraph"/>
        <w:numPr>
          <w:ilvl w:val="0"/>
          <w:numId w:val="8"/>
        </w:numPr>
      </w:pPr>
      <w:r>
        <w:rPr/>
        <w:t xml:space="preserve">Modify the client's </w:t>
      </w:r>
      <w:r>
        <w:rPr>
          <w:i/>
          <w:iCs/>
        </w:rPr>
        <w:t>sso-client.sh</w:t>
      </w:r>
      <w:r>
        <w:rPr/>
        <w:t xml:space="preserve"> or </w:t>
      </w:r>
      <w:r>
        <w:rPr>
          <w:i/>
          <w:iCs/>
        </w:rPr>
        <w:t>sso-client.bat</w:t>
      </w:r>
      <w:r>
        <w:rPr/>
        <w:t xml:space="preserve"> file.</w:t>
      </w:r>
      <w:r/>
    </w:p>
    <w:p>
      <w:pPr>
        <w:pStyle w:val="ListParagraph"/>
        <w:numPr>
          <w:ilvl w:val="0"/>
          <w:numId w:val="0"/>
        </w:numPr>
        <w:rPr>
          <w:sz w:val="22"/>
          <w:sz w:val="22"/>
          <w:szCs w:val="22"/>
          <w:rFonts w:ascii="Calibri" w:hAnsi="Calibri" w:eastAsia="Calibri" w:cs="" w:asciiTheme="minorHAnsi" w:cstheme="minorBidi" w:eastAsiaTheme="minorHAnsi" w:hAnsiTheme="minorHAnsi"/>
          <w:color w:val="00000A"/>
          <w:lang w:val="en-US" w:eastAsia="en-US" w:bidi="ar-SA"/>
        </w:rPr>
      </w:pPr>
      <w:r>
        <w:rPr/>
      </w:r>
      <w:r/>
    </w:p>
    <w:p>
      <w:pPr>
        <w:pStyle w:val="ListParagraph"/>
        <w:numPr>
          <w:ilvl w:val="0"/>
          <w:numId w:val="8"/>
        </w:numPr>
      </w:pPr>
      <w:r>
        <w:rPr/>
        <w:t xml:space="preserve">Modify the </w:t>
      </w:r>
      <w:r>
        <w:rPr/>
        <w:t>client's</w:t>
      </w:r>
      <w:r>
        <w:rPr/>
        <w:t xml:space="preserve"> </w:t>
      </w:r>
      <w:r>
        <w:rPr>
          <w:i/>
        </w:rPr>
        <w:t>login.conf</w:t>
      </w:r>
      <w:r>
        <w:rPr/>
        <w:t xml:space="preserve"> file, keeping only the </w:t>
      </w:r>
      <w:r>
        <w:rPr>
          <w:i/>
        </w:rPr>
        <w:t>SignedOnUserLoginContext</w:t>
      </w:r>
      <w:r>
        <w:rPr/>
        <w:t xml:space="preserve"> section.</w:t>
      </w:r>
      <w:r/>
    </w:p>
    <w:p>
      <w:pPr>
        <w:pStyle w:val="ListParagraph"/>
        <w:rPr>
          <w:sz w:val="22"/>
          <w:sz w:val="22"/>
          <w:szCs w:val="22"/>
          <w:rFonts w:ascii="Calibri" w:hAnsi="Calibri" w:eastAsia="Calibri" w:cs="" w:asciiTheme="minorHAnsi" w:cstheme="minorBidi" w:eastAsiaTheme="minorHAnsi" w:hAnsiTheme="minorHAnsi"/>
          <w:color w:val="00000A"/>
          <w:lang w:val="en-US" w:eastAsia="en-US" w:bidi="ar-SA"/>
        </w:rPr>
      </w:pPr>
      <w:r>
        <w:rPr/>
      </w:r>
      <w:r/>
    </w:p>
    <w:p>
      <w:pPr>
        <w:pStyle w:val="ListParagraph"/>
        <w:rPr>
          <w:sz w:val="20"/>
          <w:sz w:val="20"/>
          <w:szCs w:val="20"/>
          <w:rFonts w:ascii="Courier 10 Pitch" w:hAnsi="Courier 10 Pitch" w:eastAsia="Calibri" w:cs="" w:cstheme="minorBidi" w:eastAsiaTheme="minorHAnsi"/>
          <w:color w:val="00000A"/>
          <w:lang w:val="en-US" w:eastAsia="en-US" w:bidi="ar-SA"/>
        </w:rPr>
      </w:pPr>
      <w:r>
        <w:rPr>
          <w:rFonts w:ascii="Courier 10 Pitch" w:hAnsi="Courier 10 Pitch"/>
          <w:sz w:val="20"/>
          <w:szCs w:val="20"/>
        </w:rPr>
        <w:t>SignedOnUserLoginContext</w:t>
      </w:r>
      <w:r/>
    </w:p>
    <w:p>
      <w:pPr>
        <w:pStyle w:val="ListParagraph"/>
        <w:rPr>
          <w:sz w:val="20"/>
          <w:sz w:val="20"/>
          <w:szCs w:val="20"/>
          <w:rFonts w:ascii="Courier 10 Pitch" w:hAnsi="Courier 10 Pitch" w:eastAsia="Calibri" w:cs="" w:cstheme="minorBidi" w:eastAsiaTheme="minorHAnsi"/>
          <w:color w:val="00000A"/>
          <w:lang w:val="en-US" w:eastAsia="en-US" w:bidi="ar-SA"/>
        </w:rPr>
      </w:pPr>
      <w:r>
        <w:rPr>
          <w:rFonts w:ascii="Courier 10 Pitch" w:hAnsi="Courier 10 Pitch"/>
          <w:sz w:val="20"/>
          <w:szCs w:val="20"/>
        </w:rPr>
        <w:t>{</w:t>
      </w:r>
      <w:r/>
    </w:p>
    <w:p>
      <w:pPr>
        <w:pStyle w:val="ListParagraph"/>
        <w:rPr>
          <w:sz w:val="20"/>
          <w:sz w:val="20"/>
          <w:szCs w:val="20"/>
          <w:rFonts w:ascii="Courier 10 Pitch" w:hAnsi="Courier 10 Pitch" w:eastAsia="Calibri" w:cs="" w:cstheme="minorBidi" w:eastAsiaTheme="minorHAnsi"/>
          <w:color w:val="00000A"/>
          <w:lang w:val="en-US" w:eastAsia="en-US" w:bidi="ar-SA"/>
        </w:rPr>
      </w:pPr>
      <w:r>
        <w:rPr>
          <w:rFonts w:ascii="Courier 10 Pitch" w:hAnsi="Courier 10 Pitch"/>
          <w:sz w:val="20"/>
          <w:szCs w:val="20"/>
        </w:rPr>
        <w:t xml:space="preserve">      </w:t>
      </w:r>
      <w:r>
        <w:rPr>
          <w:rFonts w:ascii="Courier 10 Pitch" w:hAnsi="Courier 10 Pitch"/>
          <w:sz w:val="20"/>
          <w:szCs w:val="20"/>
        </w:rPr>
        <w:t>com.sun.security.auth.module.Krb5LoginModule required useTicketCache=true doNotPrompt=true;</w:t>
      </w:r>
      <w:r/>
    </w:p>
    <w:p>
      <w:pPr>
        <w:pStyle w:val="ListParagraph"/>
        <w:rPr>
          <w:sz w:val="20"/>
          <w:sz w:val="20"/>
          <w:szCs w:val="20"/>
          <w:rFonts w:ascii="Courier 10 Pitch" w:hAnsi="Courier 10 Pitch" w:eastAsia="Calibri" w:cs="" w:cstheme="minorBidi" w:eastAsiaTheme="minorHAnsi"/>
          <w:color w:val="00000A"/>
          <w:lang w:val="en-US" w:eastAsia="en-US" w:bidi="ar-SA"/>
        </w:rPr>
      </w:pPr>
      <w:r>
        <w:rPr>
          <w:rFonts w:ascii="Courier 10 Pitch" w:hAnsi="Courier 10 Pitch"/>
          <w:sz w:val="20"/>
          <w:szCs w:val="20"/>
        </w:rPr>
        <w:t>};</w:t>
      </w:r>
      <w:r/>
    </w:p>
    <w:p>
      <w:pPr>
        <w:pStyle w:val="ListParagraph"/>
        <w:rPr>
          <w:sz w:val="22"/>
          <w:sz w:val="22"/>
          <w:szCs w:val="22"/>
          <w:rFonts w:ascii="Calibri" w:hAnsi="Calibri" w:eastAsia="Calibri" w:cs="" w:asciiTheme="minorHAnsi" w:cstheme="minorBidi" w:eastAsiaTheme="minorHAnsi" w:hAnsiTheme="minorHAnsi"/>
          <w:color w:val="00000A"/>
          <w:lang w:val="en-US" w:eastAsia="en-US" w:bidi="ar-SA"/>
        </w:rPr>
      </w:pPr>
      <w:r>
        <w:rPr/>
      </w:r>
      <w:r/>
    </w:p>
    <w:p>
      <w:pPr>
        <w:pStyle w:val="ListParagraph"/>
        <w:numPr>
          <w:ilvl w:val="0"/>
          <w:numId w:val="8"/>
        </w:numPr>
      </w:pPr>
      <w:r>
        <w:rPr/>
        <w:t xml:space="preserve">Customize the </w:t>
      </w:r>
      <w:r>
        <w:rPr/>
        <w:t xml:space="preserve">P4LOGINSSO </w:t>
      </w:r>
      <w:r>
        <w:rPr/>
        <w:t>driver script (</w:t>
      </w:r>
      <w:r>
        <w:rPr>
          <w:i/>
        </w:rPr>
        <w:t>sso-client.bat</w:t>
      </w:r>
      <w:r>
        <w:rPr/>
        <w:t xml:space="preserve"> for Windows, </w:t>
      </w:r>
      <w:r>
        <w:rPr>
          <w:i/>
        </w:rPr>
        <w:t>sso-client.sh</w:t>
      </w:r>
      <w:r>
        <w:rPr/>
        <w:t xml:space="preserve"> for non-Windows).  The general format is:</w:t>
      </w:r>
      <w:r/>
    </w:p>
    <w:p>
      <w:pPr>
        <w:pStyle w:val="ListParagraph"/>
        <w:rPr>
          <w:sz w:val="22"/>
          <w:sz w:val="22"/>
          <w:szCs w:val="22"/>
          <w:rFonts w:ascii="Calibri" w:hAnsi="Calibri" w:eastAsia="Calibri" w:cs="" w:asciiTheme="minorHAnsi" w:cstheme="minorBidi" w:eastAsiaTheme="minorHAnsi" w:hAnsiTheme="minorHAnsi"/>
          <w:color w:val="00000A"/>
          <w:lang w:val="en-US" w:eastAsia="en-US" w:bidi="ar-SA"/>
        </w:rPr>
      </w:pPr>
      <w:r>
        <w:rPr/>
      </w:r>
      <w:r/>
    </w:p>
    <w:p>
      <w:pPr>
        <w:pStyle w:val="ListParagraph"/>
      </w:pPr>
      <w:r>
        <w:rPr>
          <w:rFonts w:ascii="Courier 10 Pitch" w:hAnsi="Courier 10 Pitch"/>
          <w:i w:val="false"/>
          <w:iCs w:val="false"/>
          <w:sz w:val="20"/>
          <w:szCs w:val="20"/>
        </w:rPr>
        <w:t>"</w:t>
      </w:r>
      <w:r>
        <w:rPr>
          <w:rFonts w:ascii="Courier 10 Pitch" w:hAnsi="Courier 10 Pitch"/>
          <w:i/>
          <w:sz w:val="20"/>
          <w:szCs w:val="20"/>
        </w:rPr>
        <w:t>&lt;path to JDK 6 java&gt;</w:t>
      </w:r>
      <w:r>
        <w:rPr>
          <w:rFonts w:ascii="Courier 10 Pitch" w:hAnsi="Courier 10 Pitch"/>
          <w:i w:val="false"/>
          <w:iCs w:val="false"/>
          <w:sz w:val="20"/>
          <w:szCs w:val="20"/>
        </w:rPr>
        <w:t xml:space="preserve">" </w:t>
      </w:r>
      <w:r>
        <w:rPr>
          <w:rFonts w:ascii="Courier 10 Pitch" w:hAnsi="Courier 10 Pitch"/>
          <w:i/>
          <w:sz w:val="20"/>
          <w:szCs w:val="20"/>
        </w:rPr>
        <w:t xml:space="preserve">-jar &lt;path to sso-client.jar&gt; &lt;path to SSO log file&gt; &lt;overwrite SSO log file during each run? true|false&gt; &lt;domain/realm&gt; &lt;domain controller&gt; &lt;path to login.conf&gt; </w:t>
      </w:r>
      <w:r>
        <w:rPr>
          <w:rFonts w:ascii="Courier 10 Pitch" w:hAnsi="Courier 10 Pitch"/>
          <w:i w:val="false"/>
          <w:iCs w:val="false"/>
          <w:sz w:val="20"/>
          <w:szCs w:val="20"/>
        </w:rPr>
        <w:t>"</w:t>
      </w:r>
      <w:r>
        <w:rPr>
          <w:rFonts w:ascii="Courier 10 Pitch" w:hAnsi="Courier 10 Pitch"/>
          <w:i/>
          <w:sz w:val="20"/>
          <w:szCs w:val="20"/>
        </w:rPr>
        <w:t>&lt;fully qualified service principal&gt;</w:t>
      </w:r>
      <w:r>
        <w:rPr>
          <w:rFonts w:ascii="Courier 10 Pitch" w:hAnsi="Courier 10 Pitch"/>
          <w:i w:val="false"/>
          <w:iCs w:val="false"/>
          <w:sz w:val="20"/>
          <w:szCs w:val="20"/>
        </w:rPr>
        <w:t>"</w:t>
      </w:r>
      <w:r/>
    </w:p>
    <w:p>
      <w:pPr>
        <w:pStyle w:val="ListParagraph"/>
        <w:rPr>
          <w:i/>
          <w:i/>
        </w:rPr>
      </w:pPr>
      <w:r>
        <w:rPr/>
      </w:r>
      <w:r/>
    </w:p>
    <w:p>
      <w:pPr>
        <w:pStyle w:val="ListParagraph"/>
      </w:pPr>
      <w:r>
        <w:rPr/>
        <w:t xml:space="preserve">Set the </w:t>
      </w:r>
      <w:r>
        <w:rPr>
          <w:i w:val="false"/>
          <w:iCs w:val="false"/>
        </w:rPr>
        <w:t>P4LOGINSSO</w:t>
      </w:r>
      <w:r>
        <w:rPr>
          <w:i/>
        </w:rPr>
        <w:t xml:space="preserve"> </w:t>
      </w:r>
      <w:r>
        <w:rPr/>
        <w:t xml:space="preserve">environment variable to point to </w:t>
      </w:r>
      <w:r>
        <w:rPr>
          <w:i/>
        </w:rPr>
        <w:t xml:space="preserve">sso-client.bat </w:t>
      </w:r>
      <w:r>
        <w:rPr/>
        <w:t xml:space="preserve">or </w:t>
      </w:r>
      <w:r>
        <w:rPr>
          <w:i/>
          <w:iCs/>
        </w:rPr>
        <w:t>sso-client.sh</w:t>
      </w:r>
      <w:r/>
    </w:p>
    <w:p>
      <w:pPr>
        <w:pStyle w:val="ListParagraph"/>
      </w:pPr>
      <w:r>
        <w:rPr/>
      </w:r>
      <w:r/>
    </w:p>
    <w:p>
      <w:pPr>
        <w:pStyle w:val="ListParagraph"/>
      </w:pPr>
      <w:r>
        <w:rPr/>
        <w:t>For example, on a Linux client, run</w:t>
      </w:r>
      <w:r/>
    </w:p>
    <w:p>
      <w:pPr>
        <w:pStyle w:val="ListParagraph"/>
        <w:rPr>
          <w:sz w:val="22"/>
          <w:sz w:val="22"/>
          <w:szCs w:val="22"/>
          <w:rFonts w:ascii="Calibri" w:hAnsi="Calibri" w:eastAsia="Calibri" w:cs="" w:asciiTheme="minorHAnsi" w:cstheme="minorBidi" w:eastAsiaTheme="minorHAnsi" w:hAnsiTheme="minorHAnsi"/>
          <w:color w:val="00000A"/>
          <w:lang w:val="en-US" w:eastAsia="en-US" w:bidi="ar-SA"/>
        </w:rPr>
      </w:pPr>
      <w:r>
        <w:rPr/>
      </w:r>
      <w:r/>
    </w:p>
    <w:p>
      <w:pPr>
        <w:pStyle w:val="ListParagraph"/>
        <w:rPr>
          <w:sz w:val="20"/>
          <w:sz w:val="20"/>
          <w:szCs w:val="20"/>
          <w:rFonts w:ascii="Courier 10 Pitch" w:hAnsi="Courier 10 Pitch" w:eastAsia="Calibri" w:cs="" w:cstheme="minorBidi" w:eastAsiaTheme="minorHAnsi"/>
          <w:color w:val="00000A"/>
          <w:lang w:val="en-US" w:eastAsia="en-US" w:bidi="ar-SA"/>
        </w:rPr>
      </w:pPr>
      <w:r>
        <w:rPr>
          <w:rFonts w:ascii="Courier 10 Pitch" w:hAnsi="Courier 10 Pitch"/>
          <w:sz w:val="20"/>
          <w:szCs w:val="20"/>
        </w:rPr>
        <w:t>export P4LOGINSSO=/home/DEV/perforce/p4/sso-client.sh</w:t>
      </w:r>
      <w:r/>
    </w:p>
    <w:p>
      <w:pPr>
        <w:pStyle w:val="ListParagraph"/>
        <w:rPr>
          <w:sz w:val="20"/>
          <w:sz w:val="20"/>
          <w:szCs w:val="20"/>
          <w:rFonts w:ascii="Courier 10 Pitch" w:hAnsi="Courier 10 Pitch" w:eastAsia="Calibri" w:cs="" w:cstheme="minorBidi" w:eastAsiaTheme="minorHAnsi"/>
          <w:color w:val="00000A"/>
          <w:lang w:val="en-US" w:eastAsia="en-US" w:bidi="ar-SA"/>
        </w:rPr>
      </w:pPr>
      <w:r>
        <w:rPr>
          <w:rFonts w:ascii="Courier 10 Pitch" w:hAnsi="Courier 10 Pitch"/>
          <w:sz w:val="20"/>
          <w:szCs w:val="20"/>
        </w:rPr>
      </w:r>
      <w:r/>
    </w:p>
    <w:p>
      <w:pPr>
        <w:pStyle w:val="Heading3"/>
      </w:pPr>
      <w:r>
        <w:rPr/>
        <w:t>Server</w:t>
      </w:r>
      <w:r/>
    </w:p>
    <w:p>
      <w:pPr>
        <w:pStyle w:val="Normal"/>
      </w:pPr>
      <w:r>
        <w:rPr/>
      </w:r>
      <w:r/>
    </w:p>
    <w:p>
      <w:pPr>
        <w:pStyle w:val="ListParagraph"/>
        <w:numPr>
          <w:ilvl w:val="0"/>
          <w:numId w:val="9"/>
        </w:numPr>
      </w:pPr>
      <w:r>
        <w:rPr/>
        <w:t>M</w:t>
      </w:r>
      <w:r>
        <w:rPr/>
        <w:t xml:space="preserve">ake sure that Windows </w:t>
      </w:r>
      <w:r>
        <w:rPr/>
        <w:t xml:space="preserve">Active Directory server </w:t>
      </w:r>
      <w:r>
        <w:rPr/>
        <w:t xml:space="preserve">will allow use of ticket-granting tickets </w:t>
      </w:r>
      <w:r>
        <w:rPr/>
        <w:t>(TGT).</w:t>
      </w:r>
      <w:r/>
    </w:p>
    <w:p>
      <w:pPr>
        <w:pStyle w:val="ListParagraph"/>
        <w:numPr>
          <w:ilvl w:val="0"/>
          <w:numId w:val="0"/>
        </w:numPr>
        <w:ind w:hanging="0"/>
        <w:rPr>
          <w:sz w:val="22"/>
          <w:sz w:val="22"/>
          <w:szCs w:val="22"/>
          <w:rFonts w:ascii="Calibri" w:hAnsi="Calibri" w:eastAsia="Calibri" w:cs="" w:asciiTheme="minorHAnsi" w:cstheme="minorBidi" w:eastAsiaTheme="minorHAnsi" w:hAnsiTheme="minorHAnsi"/>
          <w:color w:val="00000A"/>
          <w:lang w:val="en-US" w:eastAsia="en-US" w:bidi="ar-SA"/>
        </w:rPr>
      </w:pPr>
      <w:r>
        <w:rPr/>
        <w:t xml:space="preserve"> </w:t>
      </w:r>
      <w:r/>
    </w:p>
    <w:p>
      <w:pPr>
        <w:pStyle w:val="ListParagraph"/>
        <w:numPr>
          <w:ilvl w:val="0"/>
          <w:numId w:val="9"/>
        </w:numPr>
      </w:pPr>
      <w:r>
        <w:rPr/>
        <w:t xml:space="preserve">On the Perforce server machine, put the files </w:t>
      </w:r>
      <w:r>
        <w:rPr>
          <w:i/>
        </w:rPr>
        <w:t>login.conf</w:t>
      </w:r>
      <w:r>
        <w:rPr/>
        <w:t xml:space="preserve">, </w:t>
      </w:r>
      <w:r>
        <w:rPr>
          <w:i/>
        </w:rPr>
        <w:t>sso-server.jar</w:t>
      </w:r>
      <w:r>
        <w:rPr/>
        <w:t xml:space="preserve">, and </w:t>
      </w:r>
      <w:r>
        <w:rPr>
          <w:i/>
        </w:rPr>
        <w:t>sso-client.</w:t>
      </w:r>
      <w:r>
        <w:rPr>
          <w:i/>
        </w:rPr>
        <w:t>bat/</w:t>
      </w:r>
      <w:r>
        <w:rPr>
          <w:i/>
          <w:iCs/>
        </w:rPr>
        <w:t xml:space="preserve">sso-client.sh </w:t>
      </w:r>
      <w:r>
        <w:rPr/>
        <w:t xml:space="preserve">into a directory accessible to the account running the Perforce server.  </w:t>
      </w:r>
      <w:r>
        <w:rPr/>
        <w:t>The “p4 triggers” configuration will access these files.</w:t>
      </w:r>
      <w:r/>
    </w:p>
    <w:p>
      <w:pPr>
        <w:pStyle w:val="ListParagraph"/>
        <w:numPr>
          <w:ilvl w:val="0"/>
          <w:numId w:val="0"/>
        </w:numPr>
        <w:rPr>
          <w:sz w:val="22"/>
          <w:sz w:val="22"/>
          <w:szCs w:val="22"/>
          <w:rFonts w:ascii="Calibri" w:hAnsi="Calibri" w:eastAsia="Calibri" w:cs="" w:asciiTheme="minorHAnsi" w:cstheme="minorBidi" w:eastAsiaTheme="minorHAnsi" w:hAnsiTheme="minorHAnsi"/>
          <w:color w:val="00000A"/>
          <w:lang w:val="en-US" w:eastAsia="en-US" w:bidi="ar-SA"/>
        </w:rPr>
      </w:pPr>
      <w:r>
        <w:rPr/>
      </w:r>
      <w:r/>
    </w:p>
    <w:p>
      <w:pPr>
        <w:pStyle w:val="ListParagraph"/>
        <w:numPr>
          <w:ilvl w:val="0"/>
          <w:numId w:val="9"/>
        </w:numPr>
      </w:pPr>
      <w:r>
        <w:rPr/>
        <w:t xml:space="preserve">Customize the </w:t>
      </w:r>
      <w:r>
        <w:rPr>
          <w:i/>
        </w:rPr>
        <w:t>ServicePrincipalLogin</w:t>
      </w:r>
      <w:bookmarkStart w:id="1" w:name="_GoBack"/>
      <w:bookmarkEnd w:id="1"/>
      <w:r>
        <w:rPr>
          <w:i/>
        </w:rPr>
        <w:t>Context</w:t>
      </w:r>
      <w:r>
        <w:rPr/>
        <w:t xml:space="preserve"> section of </w:t>
      </w:r>
      <w:r>
        <w:rPr>
          <w:i/>
        </w:rPr>
        <w:t>login.conf</w:t>
      </w:r>
      <w:r>
        <w:rPr/>
        <w:t>.  The general format is:</w:t>
      </w:r>
      <w:r/>
    </w:p>
    <w:p>
      <w:pPr>
        <w:pStyle w:val="ListParagraph"/>
        <w:rPr>
          <w:sz w:val="22"/>
          <w:sz w:val="22"/>
          <w:szCs w:val="22"/>
          <w:rFonts w:ascii="Calibri" w:hAnsi="Calibri" w:eastAsia="Calibri" w:cs="" w:asciiTheme="minorHAnsi" w:cstheme="minorBidi" w:eastAsiaTheme="minorHAnsi" w:hAnsiTheme="minorHAnsi"/>
          <w:color w:val="00000A"/>
          <w:lang w:val="en-US" w:eastAsia="en-US" w:bidi="ar-SA"/>
        </w:rPr>
      </w:pPr>
      <w:r>
        <w:rPr/>
      </w:r>
      <w:r/>
    </w:p>
    <w:p>
      <w:pPr>
        <w:pStyle w:val="ListParagraph"/>
        <w:ind w:left="1440" w:hanging="0"/>
      </w:pPr>
      <w:r>
        <w:rPr>
          <w:i w:val="false"/>
          <w:iCs w:val="false"/>
          <w:sz w:val="20"/>
          <w:szCs w:val="20"/>
        </w:rPr>
        <w:t>com.sun.security.auth.module.Krb5LoginModule required useKeyTab=true doNotPrompt=true principal=</w:t>
      </w:r>
      <w:r>
        <w:rPr>
          <w:i/>
          <w:sz w:val="20"/>
          <w:szCs w:val="20"/>
        </w:rPr>
        <w:t xml:space="preserve">"&lt;fully qualified service principal&gt;" </w:t>
      </w:r>
      <w:r>
        <w:rPr>
          <w:i w:val="false"/>
          <w:iCs w:val="false"/>
          <w:sz w:val="20"/>
          <w:szCs w:val="20"/>
        </w:rPr>
        <w:t>useKeyTab=true doNotPrompt=true storeKey=true keyTab="</w:t>
      </w:r>
      <w:r>
        <w:rPr>
          <w:i/>
          <w:sz w:val="20"/>
          <w:szCs w:val="20"/>
        </w:rPr>
        <w:t>&lt;path to keytab&gt;"</w:t>
      </w:r>
      <w:r/>
    </w:p>
    <w:p>
      <w:pPr>
        <w:pStyle w:val="ListParagraph"/>
        <w:rPr>
          <w:i/>
          <w:i/>
        </w:rPr>
      </w:pPr>
      <w:r>
        <w:rPr/>
      </w:r>
      <w:r/>
    </w:p>
    <w:p>
      <w:pPr>
        <w:pStyle w:val="ListParagraph"/>
      </w:pPr>
      <w:r>
        <w:rPr>
          <w:i w:val="false"/>
          <w:iCs w:val="false"/>
        </w:rPr>
        <w:t xml:space="preserve">Example server </w:t>
      </w:r>
      <w:r>
        <w:rPr>
          <w:i/>
          <w:iCs/>
        </w:rPr>
        <w:t>l</w:t>
      </w:r>
      <w:r>
        <w:rPr>
          <w:b w:val="false"/>
          <w:bCs w:val="false"/>
          <w:i/>
          <w:iCs/>
        </w:rPr>
        <w:t>ogin.conf</w:t>
      </w:r>
      <w:r>
        <w:rPr>
          <w:i w:val="false"/>
          <w:iCs w:val="false"/>
        </w:rPr>
        <w:t xml:space="preserve"> file.  </w:t>
      </w:r>
      <w:r>
        <w:rPr>
          <w:i w:val="false"/>
          <w:iCs w:val="false"/>
        </w:rPr>
        <w:t>You will generate a keytab file location when you run ktpass or ktinit.</w:t>
      </w:r>
      <w:r/>
    </w:p>
    <w:p>
      <w:pPr>
        <w:pStyle w:val="ListParagraph"/>
        <w:rPr>
          <w:sz w:val="22"/>
          <w:i w:val="false"/>
          <w:sz w:val="22"/>
          <w:i w:val="false"/>
          <w:szCs w:val="22"/>
          <w:iCs w:val="false"/>
          <w:rFonts w:ascii="Calibri" w:hAnsi="Calibri" w:eastAsia="Calibri" w:cs="" w:asciiTheme="minorHAnsi" w:cstheme="minorBidi" w:eastAsiaTheme="minorHAnsi" w:hAnsiTheme="minorHAnsi"/>
          <w:color w:val="00000A"/>
          <w:lang w:val="en-US" w:eastAsia="en-US" w:bidi="ar-SA"/>
        </w:rPr>
      </w:pPr>
      <w:r>
        <w:rPr>
          <w:i w:val="false"/>
          <w:iCs w:val="false"/>
        </w:rPr>
      </w:r>
      <w:r/>
    </w:p>
    <w:p>
      <w:pPr>
        <w:pStyle w:val="ListParagraph"/>
        <w:ind w:left="1440" w:hanging="0"/>
      </w:pPr>
      <w:r>
        <w:rPr>
          <w:i w:val="false"/>
          <w:iCs w:val="false"/>
          <w:sz w:val="20"/>
          <w:szCs w:val="20"/>
        </w:rPr>
        <w:t>ServicePrincipalLoginContext</w:t>
        <w:br/>
        <w:t>{</w:t>
        <w:br/>
        <w:t>com.sun.security.auth.module.Krb5LoginModule required useKeyTab=true doNotPrompt=true principal="p4/</w:t>
      </w:r>
      <w:r>
        <w:rPr>
          <w:i w:val="false"/>
          <w:iCs w:val="false"/>
          <w:sz w:val="20"/>
          <w:szCs w:val="20"/>
        </w:rPr>
        <w:t>bruno</w:t>
      </w:r>
      <w:r>
        <w:rPr>
          <w:i w:val="false"/>
          <w:iCs w:val="false"/>
          <w:sz w:val="20"/>
          <w:szCs w:val="20"/>
        </w:rPr>
        <w:t>.ad.</w:t>
      </w:r>
      <w:r>
        <w:rPr>
          <w:i w:val="false"/>
          <w:iCs w:val="false"/>
          <w:sz w:val="20"/>
          <w:szCs w:val="20"/>
        </w:rPr>
        <w:t>foo</w:t>
      </w:r>
      <w:r>
        <w:rPr>
          <w:i w:val="false"/>
          <w:iCs w:val="false"/>
          <w:sz w:val="20"/>
          <w:szCs w:val="20"/>
        </w:rPr>
        <w:t>.com@</w:t>
      </w:r>
      <w:r>
        <w:rPr>
          <w:i w:val="false"/>
          <w:iCs w:val="false"/>
          <w:sz w:val="20"/>
          <w:szCs w:val="20"/>
        </w:rPr>
        <w:t>AD.FOO</w:t>
      </w:r>
      <w:r>
        <w:rPr>
          <w:i w:val="false"/>
          <w:iCs w:val="false"/>
          <w:sz w:val="20"/>
          <w:szCs w:val="20"/>
        </w:rPr>
        <w:t xml:space="preserve">.COM" </w:t>
        <w:br/>
        <w:t>useKeyTab=true doNotPrompt=true storeKey=true keyTab="</w:t>
      </w:r>
      <w:r>
        <w:rPr>
          <w:b/>
          <w:bCs/>
          <w:i w:val="false"/>
          <w:iCs w:val="false"/>
          <w:sz w:val="20"/>
          <w:szCs w:val="20"/>
        </w:rPr>
        <w:t>/etc/p4.keytab</w:t>
      </w:r>
      <w:r>
        <w:rPr>
          <w:i w:val="false"/>
          <w:iCs w:val="false"/>
          <w:sz w:val="20"/>
          <w:szCs w:val="20"/>
        </w:rPr>
        <w:t xml:space="preserve"> debug=true";</w:t>
        <w:br/>
        <w:t>};</w:t>
      </w:r>
      <w:r/>
    </w:p>
    <w:p>
      <w:pPr>
        <w:pStyle w:val="ListParagraph"/>
        <w:rPr>
          <w:i/>
          <w:i/>
        </w:rPr>
      </w:pPr>
      <w:r>
        <w:rPr/>
      </w:r>
      <w:r/>
    </w:p>
    <w:p>
      <w:pPr>
        <w:pStyle w:val="ListParagraph"/>
      </w:pPr>
      <w:r>
        <w:rPr/>
        <w:t xml:space="preserve">See </w:t>
      </w:r>
      <w:r>
        <w:rPr/>
        <w:t xml:space="preserve">Appendix 1: Domain Controller </w:t>
      </w:r>
      <w:r>
        <w:rPr/>
        <w:t xml:space="preserve">for a description of how to generate the </w:t>
      </w:r>
      <w:r>
        <w:rPr>
          <w:i/>
        </w:rPr>
        <w:t>keytab</w:t>
      </w:r>
      <w:r>
        <w:rPr/>
        <w:t xml:space="preserve"> file.  </w:t>
      </w:r>
      <w:r>
        <w:rPr/>
        <w:t xml:space="preserve">Refer to the documentation on </w:t>
      </w:r>
      <w:hyperlink r:id="rId9">
        <w:r>
          <w:rPr>
            <w:rStyle w:val="InternetLink"/>
          </w:rPr>
          <w:t>Krb5LoginModule</w:t>
        </w:r>
      </w:hyperlink>
      <w:r>
        <w:rPr/>
        <w:t>.</w:t>
      </w:r>
      <w:r/>
    </w:p>
    <w:p>
      <w:pPr>
        <w:pStyle w:val="ListParagraph"/>
        <w:rPr>
          <w:sz w:val="22"/>
          <w:sz w:val="22"/>
          <w:szCs w:val="22"/>
          <w:rFonts w:ascii="Calibri" w:hAnsi="Calibri" w:eastAsia="Calibri" w:cs="" w:asciiTheme="minorHAnsi" w:cstheme="minorBidi" w:eastAsiaTheme="minorHAnsi" w:hAnsiTheme="minorHAnsi"/>
          <w:color w:val="00000A"/>
          <w:lang w:val="en-US" w:eastAsia="en-US" w:bidi="ar-SA"/>
        </w:rPr>
      </w:pPr>
      <w:r>
        <w:rPr/>
      </w:r>
      <w:r/>
    </w:p>
    <w:p>
      <w:pPr>
        <w:pStyle w:val="ListParagraph"/>
        <w:numPr>
          <w:ilvl w:val="0"/>
          <w:numId w:val="9"/>
        </w:numPr>
      </w:pPr>
      <w:r>
        <w:rPr/>
        <w:t xml:space="preserve">Customize the </w:t>
      </w:r>
      <w:r>
        <w:rPr>
          <w:i/>
        </w:rPr>
        <w:t>sso-server.bat</w:t>
      </w:r>
      <w:r>
        <w:rPr/>
        <w:t xml:space="preserve"> driver script.  The general format is:</w:t>
      </w:r>
      <w:r/>
    </w:p>
    <w:p>
      <w:pPr>
        <w:pStyle w:val="ListParagraph"/>
        <w:rPr>
          <w:sz w:val="22"/>
          <w:sz w:val="22"/>
          <w:szCs w:val="22"/>
          <w:rFonts w:ascii="Calibri" w:hAnsi="Calibri" w:eastAsia="Calibri" w:cs="" w:asciiTheme="minorHAnsi" w:cstheme="minorBidi" w:eastAsiaTheme="minorHAnsi" w:hAnsiTheme="minorHAnsi"/>
          <w:color w:val="00000A"/>
          <w:lang w:val="en-US" w:eastAsia="en-US" w:bidi="ar-SA"/>
        </w:rPr>
      </w:pPr>
      <w:r>
        <w:rPr/>
      </w:r>
      <w:r/>
    </w:p>
    <w:p>
      <w:pPr>
        <w:pStyle w:val="ListParagraph"/>
      </w:pPr>
      <w:r>
        <w:rPr>
          <w:i/>
        </w:rPr>
        <w:t xml:space="preserve">"&lt;path to JDK 6 java&gt;" </w:t>
      </w:r>
      <w:r>
        <w:rPr>
          <w:i w:val="false"/>
          <w:iCs w:val="false"/>
        </w:rPr>
        <w:t>-jar</w:t>
      </w:r>
      <w:r>
        <w:rPr>
          <w:i/>
        </w:rPr>
        <w:t xml:space="preserve"> &lt;path to sso-client.jar&gt; &lt;path to SSO log file&gt; &lt;overwrite SSO log file during each run? true|false&gt; &lt;Perforce user ID passed as trigger argument&gt; &lt;domain/realm&gt; &lt;domain controller&gt; &lt;path to login.conf&gt; "&lt;fully qualified service principal&gt;"</w:t>
      </w:r>
      <w:r/>
    </w:p>
    <w:p>
      <w:pPr>
        <w:pStyle w:val="ListParagraph"/>
        <w:rPr>
          <w:i/>
          <w:i/>
        </w:rPr>
      </w:pPr>
      <w:r>
        <w:rPr/>
      </w:r>
      <w:r/>
    </w:p>
    <w:p>
      <w:pPr>
        <w:pStyle w:val="ListParagraph"/>
        <w:numPr>
          <w:ilvl w:val="0"/>
          <w:numId w:val="9"/>
        </w:numPr>
      </w:pPr>
      <w:r>
        <w:rPr/>
        <w:t xml:space="preserve">Install the trigger </w:t>
      </w:r>
      <w:r>
        <w:rPr/>
        <w:t>on the Perforce server</w:t>
      </w:r>
      <w:r>
        <w:rPr/>
        <w:t>:</w:t>
      </w:r>
      <w:r/>
    </w:p>
    <w:p>
      <w:pPr>
        <w:pStyle w:val="ListParagraph"/>
        <w:rPr>
          <w:sz w:val="22"/>
          <w:sz w:val="22"/>
          <w:szCs w:val="22"/>
          <w:rFonts w:ascii="Calibri" w:hAnsi="Calibri" w:eastAsia="Calibri" w:cs="" w:asciiTheme="minorHAnsi" w:cstheme="minorBidi" w:eastAsiaTheme="minorHAnsi" w:hAnsiTheme="minorHAnsi"/>
          <w:color w:val="00000A"/>
          <w:lang w:val="en-US" w:eastAsia="en-US" w:bidi="ar-SA"/>
        </w:rPr>
      </w:pPr>
      <w:r>
        <w:rPr/>
      </w:r>
      <w:r/>
    </w:p>
    <w:p>
      <w:pPr>
        <w:pStyle w:val="ListParagraph"/>
        <w:numPr>
          <w:ilvl w:val="1"/>
          <w:numId w:val="5"/>
        </w:numPr>
        <w:rPr>
          <w:sz w:val="22"/>
          <w:sz w:val="22"/>
          <w:szCs w:val="22"/>
          <w:rFonts w:ascii="Calibri" w:hAnsi="Calibri" w:eastAsia="Calibri" w:cs="" w:asciiTheme="minorHAnsi" w:cstheme="minorBidi" w:eastAsiaTheme="minorHAnsi" w:hAnsiTheme="minorHAnsi"/>
          <w:color w:val="00000A"/>
          <w:lang w:val="en-US" w:eastAsia="en-US" w:bidi="ar-SA"/>
        </w:rPr>
      </w:pPr>
      <w:r>
        <w:rPr/>
        <w:t xml:space="preserve">Run </w:t>
      </w:r>
      <w:r/>
    </w:p>
    <w:p>
      <w:pPr>
        <w:pStyle w:val="ListParagraph"/>
        <w:numPr>
          <w:ilvl w:val="0"/>
          <w:numId w:val="0"/>
        </w:numPr>
      </w:pPr>
      <w:r>
        <w:fldChar w:fldCharType="begin"/>
      </w:r>
      <w:r>
        <w:instrText> HYPERLINK "http://www.perforce.com/perforce/doc.current/manuals/cmdref/triggers.html" \l "1040665"</w:instrText>
      </w:r>
      <w:r>
        <w:fldChar w:fldCharType="separate"/>
      </w:r>
      <w:r>
        <w:rPr>
          <w:rStyle w:val="InternetLink"/>
        </w:rPr>
        <w:t>p4 triggers</w:t>
      </w:r>
      <w:r>
        <w:fldChar w:fldCharType="end"/>
      </w:r>
      <w:r/>
    </w:p>
    <w:p>
      <w:pPr>
        <w:pStyle w:val="ListParagraph"/>
        <w:rPr>
          <w:sz w:val="22"/>
          <w:sz w:val="22"/>
          <w:szCs w:val="22"/>
          <w:rFonts w:ascii="Calibri" w:hAnsi="Calibri" w:eastAsia="Calibri" w:cs="" w:asciiTheme="minorHAnsi" w:cstheme="minorBidi" w:eastAsiaTheme="minorHAnsi" w:hAnsiTheme="minorHAnsi"/>
          <w:color w:val="00000A"/>
          <w:lang w:val="en-US" w:eastAsia="en-US" w:bidi="ar-SA"/>
        </w:rPr>
      </w:pPr>
      <w:r>
        <w:rPr/>
      </w:r>
      <w:r/>
    </w:p>
    <w:p>
      <w:pPr>
        <w:pStyle w:val="ListParagraph"/>
        <w:numPr>
          <w:ilvl w:val="1"/>
          <w:numId w:val="5"/>
        </w:numPr>
        <w:rPr>
          <w:sz w:val="22"/>
          <w:sz w:val="22"/>
          <w:szCs w:val="22"/>
          <w:rFonts w:ascii="Calibri" w:hAnsi="Calibri" w:eastAsia="Calibri" w:cs="" w:asciiTheme="minorHAnsi" w:cstheme="minorBidi" w:eastAsiaTheme="minorHAnsi" w:hAnsiTheme="minorHAnsi"/>
          <w:color w:val="00000A"/>
          <w:lang w:val="en-US" w:eastAsia="en-US" w:bidi="ar-SA"/>
        </w:rPr>
      </w:pPr>
      <w:r>
        <w:rPr/>
        <w:t xml:space="preserve">Add an entry similar to: </w:t>
      </w:r>
      <w:r/>
    </w:p>
    <w:p>
      <w:pPr>
        <w:pStyle w:val="ListParagraph"/>
        <w:ind w:left="1440" w:hanging="0"/>
        <w:rPr>
          <w:sz w:val="22"/>
          <w:i/>
          <w:sz w:val="22"/>
          <w:i/>
          <w:szCs w:val="22"/>
          <w:iCs/>
          <w:rFonts w:ascii="Calibri" w:hAnsi="Calibri" w:eastAsia="Calibri" w:cs="" w:asciiTheme="minorHAnsi" w:cstheme="minorBidi" w:eastAsiaTheme="minorHAnsi" w:hAnsiTheme="minorHAnsi"/>
          <w:color w:val="00000A"/>
          <w:lang w:val="en-US" w:eastAsia="en-US" w:bidi="ar-SA"/>
        </w:rPr>
      </w:pPr>
      <w:r>
        <w:rPr>
          <w:i/>
          <w:iCs/>
        </w:rPr>
        <w:t>Triggers:</w:t>
      </w:r>
      <w:r/>
    </w:p>
    <w:p>
      <w:pPr>
        <w:pStyle w:val="ListParagraph"/>
        <w:ind w:left="2160" w:hanging="0"/>
      </w:pPr>
      <w:r>
        <w:rPr>
          <w:i/>
        </w:rPr>
        <w:t>sso auth-check-sso auth "&lt;path to sso-server.bat&gt; %user%"</w:t>
      </w:r>
      <w:r/>
    </w:p>
    <w:p>
      <w:pPr>
        <w:pStyle w:val="ListParagraph"/>
        <w:numPr>
          <w:ilvl w:val="0"/>
          <w:numId w:val="0"/>
        </w:numPr>
        <w:ind w:hanging="0"/>
        <w:rPr>
          <w:i/>
          <w:i/>
        </w:rPr>
      </w:pPr>
      <w:r>
        <w:rPr/>
      </w:r>
      <w:r/>
    </w:p>
    <w:p>
      <w:pPr>
        <w:pStyle w:val="ListParagraph"/>
        <w:numPr>
          <w:ilvl w:val="1"/>
          <w:numId w:val="5"/>
        </w:numPr>
        <w:rPr>
          <w:sz w:val="22"/>
          <w:sz w:val="22"/>
          <w:szCs w:val="22"/>
          <w:rFonts w:ascii="Calibri" w:hAnsi="Calibri" w:eastAsia="Calibri" w:cs="" w:asciiTheme="minorHAnsi" w:cstheme="minorBidi" w:eastAsiaTheme="minorHAnsi" w:hAnsiTheme="minorHAnsi"/>
          <w:color w:val="00000A"/>
          <w:lang w:val="en-US" w:eastAsia="en-US" w:bidi="ar-SA"/>
        </w:rPr>
      </w:pPr>
      <w:r>
        <w:rPr/>
        <w:t>Restart the Perforce server.</w:t>
      </w:r>
      <w:r/>
    </w:p>
    <w:p>
      <w:pPr>
        <w:pStyle w:val="ListParagraph"/>
        <w:ind w:left="2160" w:hanging="0"/>
        <w:rPr>
          <w:sz w:val="22"/>
          <w:sz w:val="22"/>
          <w:szCs w:val="22"/>
          <w:rFonts w:ascii="Calibri" w:hAnsi="Calibri" w:eastAsia="Calibri" w:cs="" w:asciiTheme="minorHAnsi" w:cstheme="minorBidi" w:eastAsiaTheme="minorHAnsi" w:hAnsiTheme="minorHAnsi"/>
          <w:color w:val="00000A"/>
          <w:lang w:val="en-US" w:eastAsia="en-US" w:bidi="ar-SA"/>
        </w:rPr>
      </w:pPr>
      <w:r>
        <w:rPr/>
        <w:t>p4 admin restart</w:t>
      </w:r>
      <w:r/>
    </w:p>
    <w:p>
      <w:pPr>
        <w:pStyle w:val="ListParagraph"/>
        <w:ind w:left="2160" w:hanging="0"/>
        <w:rPr>
          <w:sz w:val="22"/>
          <w:sz w:val="22"/>
          <w:szCs w:val="22"/>
          <w:rFonts w:ascii="Calibri" w:hAnsi="Calibri" w:eastAsia="Calibri" w:cs="" w:asciiTheme="minorHAnsi" w:cstheme="minorBidi" w:eastAsiaTheme="minorHAnsi" w:hAnsiTheme="minorHAnsi"/>
          <w:color w:val="00000A"/>
          <w:lang w:val="en-US" w:eastAsia="en-US" w:bidi="ar-SA"/>
        </w:rPr>
      </w:pPr>
      <w:r>
        <w:rPr/>
      </w:r>
      <w:r/>
    </w:p>
    <w:p>
      <w:pPr>
        <w:pStyle w:val="Heading2"/>
      </w:pPr>
      <w:r>
        <w:rPr/>
        <w:t>Usage</w:t>
      </w:r>
      <w:r/>
    </w:p>
    <w:p>
      <w:pPr>
        <w:pStyle w:val="Normal"/>
      </w:pPr>
      <w:r>
        <w:rPr/>
        <w:t xml:space="preserve">Once the SSO solution is in place, a Perforce user will not have to supply a password when logging in, although command line users will </w:t>
      </w:r>
      <w:r>
        <w:rPr/>
        <w:t xml:space="preserve">first </w:t>
      </w:r>
      <w:r>
        <w:rPr/>
        <w:t xml:space="preserve">need to run </w:t>
      </w:r>
      <w:r>
        <w:rPr>
          <w:i/>
        </w:rPr>
        <w:t>p4 login</w:t>
      </w:r>
      <w:r>
        <w:rPr/>
        <w:t>.</w:t>
      </w:r>
      <w:r/>
    </w:p>
    <w:p>
      <w:pPr>
        <w:pStyle w:val="Normal"/>
      </w:pPr>
      <w:r>
        <w:rPr/>
      </w:r>
      <w:r/>
    </w:p>
    <w:p>
      <w:pPr>
        <w:pStyle w:val="Heading2"/>
        <w:rPr>
          <w:sz w:val="26"/>
          <w:b/>
          <w:sz w:val="26"/>
          <w:b/>
          <w:szCs w:val="26"/>
          <w:bCs/>
          <w:rFonts w:ascii="Cambria" w:hAnsi="Cambria" w:eastAsia="" w:cs="" w:asciiTheme="majorHAnsi" w:cstheme="majorBidi" w:eastAsiaTheme="majorEastAsia" w:hAnsiTheme="majorHAnsi"/>
          <w:color w:val="4F81BD" w:themeColor="accent1"/>
          <w:lang w:val="en-US" w:eastAsia="en-US" w:bidi="ar-SA"/>
        </w:rPr>
      </w:pPr>
      <w:r>
        <w:rPr/>
        <w:t>Troubleshooting</w:t>
      </w:r>
      <w:r/>
    </w:p>
    <w:p>
      <w:pPr>
        <w:pStyle w:val="Normal"/>
      </w:pPr>
      <w:r>
        <w:rPr/>
        <w:t>Review the log files specified in the</w:t>
      </w:r>
      <w:r>
        <w:rPr>
          <w:i/>
          <w:iCs/>
        </w:rPr>
        <w:t xml:space="preserve"> sso-client.bat/sso-client.sh </w:t>
      </w:r>
      <w:r>
        <w:rPr>
          <w:i w:val="false"/>
          <w:iCs w:val="false"/>
        </w:rPr>
        <w:t xml:space="preserve">file.  </w:t>
      </w:r>
      <w:r>
        <w:rPr>
          <w:i w:val="false"/>
          <w:iCs w:val="false"/>
        </w:rPr>
        <w:t xml:space="preserve">If the client issues a ticket, then focus on fixing the server </w:t>
      </w:r>
      <w:r>
        <w:rPr>
          <w:i w:val="false"/>
          <w:iCs w:val="false"/>
        </w:rPr>
        <w:t>side.</w:t>
      </w:r>
      <w:r/>
    </w:p>
    <w:p>
      <w:pPr>
        <w:pStyle w:val="Normal"/>
      </w:pPr>
      <w:r>
        <w:rPr>
          <w:i w:val="false"/>
          <w:iCs w:val="false"/>
        </w:rPr>
        <w:t>Example client log:</w:t>
      </w:r>
      <w:r/>
    </w:p>
    <w:p>
      <w:pPr>
        <w:pStyle w:val="Normal"/>
      </w:pPr>
      <w:r>
        <w:rPr>
          <w:rFonts w:ascii="Courier 10 Pitch" w:hAnsi="Courier 10 Pitch"/>
          <w:i w:val="false"/>
          <w:iCs w:val="false"/>
          <w:sz w:val="16"/>
          <w:szCs w:val="16"/>
        </w:rPr>
        <w:t>Set Kerberos properties</w:t>
      </w:r>
      <w:r/>
    </w:p>
    <w:p>
      <w:pPr>
        <w:pStyle w:val="Normal"/>
      </w:pPr>
      <w:r>
        <w:rPr>
          <w:rFonts w:ascii="Courier 10 Pitch" w:hAnsi="Courier 10 Pitch"/>
          <w:i w:val="false"/>
          <w:iCs w:val="false"/>
          <w:sz w:val="16"/>
          <w:szCs w:val="16"/>
        </w:rPr>
        <w:t>Authenticated as current user</w:t>
      </w:r>
      <w:r/>
    </w:p>
    <w:p>
      <w:pPr>
        <w:pStyle w:val="Normal"/>
      </w:pPr>
      <w:r>
        <w:rPr>
          <w:rFonts w:ascii="Courier 10 Pitch" w:hAnsi="Courier 10 Pitch"/>
          <w:i w:val="false"/>
          <w:iCs w:val="false"/>
          <w:sz w:val="16"/>
          <w:szCs w:val="16"/>
        </w:rPr>
        <w:t>Authenticating as: bruno@AD.FOO.COM</w:t>
      </w:r>
      <w:r/>
    </w:p>
    <w:p>
      <w:pPr>
        <w:pStyle w:val="Normal"/>
      </w:pPr>
      <w:r>
        <w:rPr>
          <w:rFonts w:ascii="Courier 10 Pitch" w:hAnsi="Courier 10 Pitch"/>
          <w:i w:val="false"/>
          <w:iCs w:val="false"/>
          <w:sz w:val="16"/>
          <w:szCs w:val="16"/>
        </w:rPr>
        <w:t>Created client credentials</w:t>
      </w:r>
      <w:r/>
    </w:p>
    <w:p>
      <w:pPr>
        <w:pStyle w:val="Normal"/>
      </w:pPr>
      <w:r>
        <w:rPr>
          <w:rFonts w:ascii="Courier 10 Pitch" w:hAnsi="Courier 10 Pitch"/>
          <w:i w:val="false"/>
          <w:iCs w:val="false"/>
          <w:sz w:val="16"/>
          <w:szCs w:val="16"/>
        </w:rPr>
        <w:t>Created service context</w:t>
      </w:r>
      <w:r/>
    </w:p>
    <w:p>
      <w:pPr>
        <w:pStyle w:val="Normal"/>
      </w:pPr>
      <w:r>
        <w:rPr>
          <w:rFonts w:ascii="Courier 10 Pitch" w:hAnsi="Courier 10 Pitch"/>
          <w:i w:val="false"/>
          <w:iCs w:val="false"/>
          <w:sz w:val="16"/>
          <w:szCs w:val="16"/>
        </w:rPr>
        <w:t>Created service ticket</w:t>
      </w:r>
      <w:r/>
    </w:p>
    <w:p>
      <w:pPr>
        <w:pStyle w:val="Normal"/>
      </w:pPr>
      <w:r>
        <w:rPr>
          <w:rFonts w:ascii="Courier 10 Pitch" w:hAnsi="Courier 10 Pitch"/>
          <w:i w:val="false"/>
          <w:iCs w:val="false"/>
          <w:sz w:val="16"/>
          <w:szCs w:val="16"/>
        </w:rPr>
        <w:t>Got encoded service ticket</w:t>
      </w:r>
      <w:r/>
    </w:p>
    <w:p>
      <w:pPr>
        <w:pStyle w:val="Normal"/>
      </w:pPr>
      <w:r>
        <w:rPr>
          <w:rFonts w:ascii="Courier 10 Pitch" w:hAnsi="Courier 10 Pitch"/>
          <w:i w:val="false"/>
          <w:iCs w:val="false"/>
          <w:sz w:val="16"/>
          <w:szCs w:val="16"/>
        </w:rPr>
        <w:t>Service ticket: 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</w:t>
      </w:r>
      <w:r/>
    </w:p>
    <w:p>
      <w:pPr>
        <w:pStyle w:val="Normal"/>
      </w:pPr>
      <w:r>
        <w:rPr>
          <w:rFonts w:ascii="Courier 10 Pitch" w:hAnsi="Courier 10 Pitch"/>
          <w:i w:val="false"/>
          <w:iCs w:val="false"/>
          <w:sz w:val="16"/>
          <w:szCs w:val="16"/>
        </w:rPr>
        <w:t>Wrote ticket</w:t>
      </w:r>
      <w:r/>
    </w:p>
    <w:p>
      <w:pPr>
        <w:pStyle w:val="Normal"/>
      </w:pPr>
      <w:r>
        <w:rPr>
          <w:i w:val="false"/>
          <w:iCs w:val="false"/>
        </w:rPr>
        <w:t>Try various Windows server options.</w:t>
      </w:r>
      <w:r>
        <w:br w:type="page"/>
      </w:r>
      <w:r/>
    </w:p>
    <w:p>
      <w:pPr>
        <w:pStyle w:val="Heading2"/>
        <w:rPr>
          <w:sz w:val="26"/>
          <w:b/>
          <w:sz w:val="26"/>
          <w:b/>
          <w:szCs w:val="26"/>
          <w:bCs/>
          <w:rFonts w:ascii="Cambria" w:hAnsi="Cambria" w:eastAsia="" w:cs="" w:asciiTheme="majorHAnsi" w:cstheme="majorBidi" w:eastAsiaTheme="majorEastAsia" w:hAnsiTheme="majorHAnsi"/>
          <w:color w:val="4F81BD" w:themeColor="accent1"/>
          <w:lang w:val="en-US" w:eastAsia="en-US" w:bidi="ar-SA"/>
        </w:rPr>
      </w:pPr>
      <w:bookmarkStart w:id="2" w:name="_Ref295982682"/>
      <w:bookmarkEnd w:id="2"/>
      <w:r>
        <w:rPr/>
        <w:t>Appendix 1: Domain Controller setup notes</w:t>
      </w:r>
      <w:r/>
    </w:p>
    <w:p>
      <w:pPr>
        <w:pStyle w:val="Normal"/>
      </w:pPr>
      <w:r>
        <w:rPr/>
        <w:t xml:space="preserve">This section is not a comprehensive description of how to configure an Active Directory domain controller.  Rather, it describes particular steps that may be of interest.  </w:t>
      </w:r>
      <w:r>
        <w:rPr/>
        <w:t>Use a Windows Kerberos/AD server, not a Linux Kerberos server.</w:t>
      </w:r>
      <w:r/>
    </w:p>
    <w:p>
      <w:pPr>
        <w:pStyle w:val="Normal"/>
      </w:pPr>
      <w:r>
        <w:rPr/>
        <w:t xml:space="preserve">As a general approach, the steps described at at </w:t>
      </w:r>
      <w:hyperlink r:id="rId10">
        <w:r>
          <w:rPr>
            <w:rStyle w:val="InternetLink"/>
          </w:rPr>
          <w:t>http://d3planet.com/rtfb/2009/08/26/building-an-active-directory-domain-controller-for-development-using-vmware-workstation-pt-2/</w:t>
        </w:r>
      </w:hyperlink>
      <w:r>
        <w:rPr/>
        <w:t xml:space="preserve"> were used to configure the domain controller for a test environment.</w:t>
      </w:r>
      <w:r/>
    </w:p>
    <w:p>
      <w:pPr>
        <w:pStyle w:val="ListParagraph"/>
        <w:numPr>
          <w:ilvl w:val="0"/>
          <w:numId w:val="1"/>
        </w:numPr>
      </w:pPr>
      <w:r>
        <w:rPr/>
        <w:t xml:space="preserve">The domain controller required a recent version of Windows Support Tools.  For Windows Server 2003, the Support Tools are available from </w:t>
      </w:r>
      <w:hyperlink r:id="rId11">
        <w:r>
          <w:rPr>
            <w:rStyle w:val="InternetLink"/>
          </w:rPr>
          <w:t>http://www.microsoft.com/downloads/details.aspx?FamilyID=96a35011-fd83-419d-939b-9a772ea2df90</w:t>
        </w:r>
      </w:hyperlink>
      <w:r>
        <w:rPr/>
        <w:t>.</w:t>
      </w:r>
      <w:r/>
    </w:p>
    <w:p>
      <w:pPr>
        <w:pStyle w:val="ListParagraph"/>
        <w:numPr>
          <w:ilvl w:val="0"/>
          <w:numId w:val="1"/>
        </w:numPr>
      </w:pPr>
      <w:r>
        <w:rPr/>
        <w:t>The domain controller required a patch for a Kerberos encryption bug (Microsoft KB#</w:t>
      </w:r>
      <w:hyperlink r:id="rId12">
        <w:r>
          <w:rPr>
            <w:rStyle w:val="InternetLink"/>
            <w:rFonts w:cs="Arial" w:ascii="Arial" w:hAnsi="Arial"/>
            <w:sz w:val="20"/>
            <w:szCs w:val="20"/>
          </w:rPr>
          <w:t>833708</w:t>
        </w:r>
      </w:hyperlink>
      <w:r>
        <w:rPr>
          <w:rStyle w:val="Applestylespan"/>
          <w:rFonts w:cs="Arial" w:ascii="Arial" w:hAnsi="Arial"/>
          <w:color w:val="000000"/>
          <w:sz w:val="20"/>
          <w:szCs w:val="20"/>
        </w:rPr>
        <w:t>).</w:t>
      </w:r>
      <w:r/>
    </w:p>
    <w:p>
      <w:pPr>
        <w:pStyle w:val="ListParagraph"/>
        <w:numPr>
          <w:ilvl w:val="0"/>
          <w:numId w:val="2"/>
        </w:numPr>
      </w:pPr>
      <w:r>
        <w:rPr/>
        <w:t xml:space="preserve">When configuring the service principal account, </w:t>
      </w:r>
      <w:r>
        <w:rPr/>
        <w:t xml:space="preserve">you may or may not have to uncheck the </w:t>
      </w:r>
      <w:r>
        <w:rPr>
          <w:i/>
        </w:rPr>
        <w:t>Use DES encryption</w:t>
      </w:r>
      <w:r>
        <w:rPr/>
        <w:t xml:space="preserve"> option after creating the account.  </w:t>
      </w:r>
      <w:r>
        <w:rPr/>
        <w:t xml:space="preserve">If you have problems, change the </w:t>
      </w:r>
      <w:r>
        <w:rPr/>
        <w:t>password after this option is selected.</w:t>
      </w:r>
      <w:r/>
    </w:p>
    <w:p>
      <w:pPr>
        <w:pStyle w:val="Normal"/>
        <w:keepNext/>
      </w:pPr>
      <w:r>
        <w:rPr/>
        <w:drawing>
          <wp:inline distT="0" distB="0" distL="0" distR="0">
            <wp:extent cx="3829050" cy="461010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13"/>
                    <a:stretch>
                      <a:fillRect/>
                    </a:stretch>
                  </pic:blipFill>
                  <pic:spPr bwMode="auto">
                    <a:xfrm>
                      <a:off x="0" y="0"/>
                      <a:ext cx="3829050" cy="4610100"/>
                    </a:xfrm>
                    <a:prstGeom prst="rect">
                      <a:avLst/>
                    </a:prstGeom>
                    <a:noFill/>
                    <a:ln w="9525">
                      <a:noFill/>
                      <a:miter lim="800000"/>
                      <a:headEnd/>
                      <a:tailEnd/>
                    </a:ln>
                  </pic:spPr>
                </pic:pic>
              </a:graphicData>
            </a:graphic>
          </wp:inline>
        </w:drawing>
        <mc:AlternateContent>
          <mc:Choice Requires="wps">
            <w:drawing>
              <wp:anchor behindDoc="0" distT="0" distB="0" distL="114300" distR="114300" simplePos="0" locked="0" layoutInCell="1" allowOverlap="1" relativeHeight="3">
                <wp:simplePos x="0" y="0"/>
                <wp:positionH relativeFrom="column">
                  <wp:posOffset>2510155</wp:posOffset>
                </wp:positionH>
                <wp:positionV relativeFrom="paragraph">
                  <wp:posOffset>2853055</wp:posOffset>
                </wp:positionV>
                <wp:extent cx="2085975" cy="411480"/>
                <wp:effectExtent l="0" t="0" r="0" b="0"/>
                <wp:wrapNone/>
                <wp:docPr id="3" name="Left Arrow 5"/>
                <a:graphic xmlns:a="http://schemas.openxmlformats.org/drawingml/2006/main">
                  <a:graphicData uri="http://schemas.microsoft.com/office/word/2010/wordprocessingShape">
                    <wps:wsp>
                      <wps:cNvSpPr/>
                      <wps:spPr>
                        <a:xfrm>
                          <a:off x="0" y="0"/>
                          <a:ext cx="2085480" cy="410760"/>
                        </a:xfrm>
                        <a:prstGeom prst="leftArrow">
                          <a:avLst>
                            <a:gd name="adj1" fmla="val 50000"/>
                            <a:gd name="adj2" fmla="val 50000"/>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66" coordsize="21600,21600" o:spt="66" adj="10800,10800" path="m,10800l@3,l@3@5l21600@5l21600@6l@3@6l@3,21600xe">
                <v:stroke joinstyle="miter"/>
                <v:formulas>
                  <v:f eqn="val 21600"/>
                  <v:f eqn="val #1"/>
                  <v:f eqn="val #0"/>
                  <v:f eqn="sum 0 @2 0"/>
                  <v:f eqn="prod 1 @1 2"/>
                  <v:f eqn="sum 10800 0 @4"/>
                  <v:f eqn="sum 10800 @4 0"/>
                  <v:f eqn="prod @5 @2 10800"/>
                  <v:f eqn="sum @3 0 @7"/>
                </v:formulas>
                <v:path gradientshapeok="t" o:connecttype="rect" textboxrect="@8,@5,21600,@6"/>
                <v:handles>
                  <v:h position="21600,@5"/>
                  <v:h position="@3,0"/>
                </v:handles>
              </v:shapetype>
              <v:shape id="shape_0" ID="Left Arrow 5" fillcolor="#4f81bd" stroked="t" style="position:absolute;margin-left:197.65pt;margin-top:224.65pt;width:164.15pt;height:32.3pt" type="shapetype_66">
                <w10:wrap type="none"/>
                <v:fill type="solid" color2="#b07e42" o:detectmouseclick="t"/>
                <v:stroke color="#3a5f8b" weight="25560" joinstyle="round" endcap="flat"/>
              </v:shape>
            </w:pict>
          </mc:Fallback>
        </mc:AlternateContent>
      </w:r>
      <w:r/>
    </w:p>
    <w:p>
      <w:pPr>
        <w:pStyle w:val="Caption1"/>
      </w:pPr>
      <w:r>
        <w:rPr/>
        <w:t xml:space="preserve">Figure </w:t>
      </w:r>
      <w:r>
        <w:rPr/>
        <w:fldChar w:fldCharType="begin"/>
      </w:r>
      <w:r>
        <w:instrText> SEQ Figure \* ARABIC </w:instrText>
      </w:r>
      <w:r>
        <w:fldChar w:fldCharType="separate"/>
      </w:r>
      <w:r>
        <w:t>2</w:t>
      </w:r>
      <w:r>
        <w:fldChar w:fldCharType="end"/>
      </w:r>
      <w:r>
        <w:rPr/>
        <w:t>: DES encryption option</w:t>
      </w:r>
      <w:r/>
    </w:p>
    <w:p>
      <w:pPr>
        <w:pStyle w:val="ListParagraph"/>
        <w:numPr>
          <w:ilvl w:val="0"/>
          <w:numId w:val="3"/>
        </w:numPr>
      </w:pPr>
      <w:r>
        <w:rPr/>
        <w:t xml:space="preserve">When registering the service principal account on the Perforce server machine, </w:t>
      </w:r>
      <w:r>
        <w:rPr/>
        <w:t xml:space="preserve">create </w:t>
      </w:r>
      <w:r>
        <w:rPr/>
        <w:t xml:space="preserve">the </w:t>
      </w:r>
      <w:r>
        <w:rPr>
          <w:i/>
        </w:rPr>
        <w:t xml:space="preserve">keytab </w:t>
      </w:r>
      <w:r>
        <w:rPr/>
        <w:t xml:space="preserve">file using </w:t>
      </w:r>
      <w:r>
        <w:rPr>
          <w:i/>
        </w:rPr>
        <w:t>ktpass</w:t>
      </w:r>
      <w:r>
        <w:rPr/>
        <w:t xml:space="preserve">.  For example, in a testing environment, using </w:t>
      </w:r>
      <w:r>
        <w:rPr>
          <w:i/>
        </w:rPr>
        <w:t>p4user</w:t>
      </w:r>
      <w:r>
        <w:rPr/>
        <w:t xml:space="preserve"> as the service principal account for the </w:t>
      </w:r>
      <w:r>
        <w:rPr>
          <w:i/>
        </w:rPr>
        <w:t>p4</w:t>
      </w:r>
      <w:r>
        <w:rPr/>
        <w:t xml:space="preserve"> service, in a domain called </w:t>
      </w:r>
      <w:r>
        <w:rPr>
          <w:i/>
        </w:rPr>
        <w:t>DEV.LOCAL</w:t>
      </w:r>
      <w:r>
        <w:rPr/>
        <w:t>:</w:t>
      </w:r>
      <w:r/>
    </w:p>
    <w:p>
      <w:pPr>
        <w:pStyle w:val="Normal"/>
        <w:ind w:left="1440" w:hanging="0"/>
      </w:pPr>
      <w:r>
        <w:rPr>
          <w:i/>
          <w:sz w:val="20"/>
          <w:szCs w:val="20"/>
        </w:rPr>
        <w:t>ktpass -princ p4/domain-controller.dev.local@DEV.LOCAL -ptype KRB5_NT_PRINCIPAL -crypto DES-CBC-CRC -mapuser "p4user" -pass * -out c:\keytab -kvno 0</w:t>
      </w:r>
      <w:r/>
    </w:p>
    <w:p>
      <w:pPr>
        <w:pStyle w:val="Normal"/>
        <w:ind w:left="720" w:hanging="0"/>
      </w:pPr>
      <w:r>
        <w:rPr>
          <w:i w:val="false"/>
          <w:iCs w:val="false"/>
        </w:rPr>
        <w:t>Alternatively, you can run on the Perforce server</w:t>
      </w:r>
      <w:r/>
    </w:p>
    <w:p>
      <w:pPr>
        <w:pStyle w:val="Normal"/>
        <w:ind w:left="1440" w:hanging="0"/>
        <w:rPr>
          <w:sz w:val="20"/>
          <w:i/>
          <w:sz w:val="20"/>
          <w:i/>
          <w:szCs w:val="20"/>
          <w:iCs/>
          <w:rFonts w:ascii="Calibri" w:hAnsi="Calibri" w:eastAsia="Calibri" w:cs="" w:asciiTheme="minorHAnsi" w:cstheme="minorBidi" w:eastAsiaTheme="minorHAnsi" w:hAnsiTheme="minorHAnsi"/>
          <w:color w:val="00000A"/>
          <w:lang w:val="en-US" w:eastAsia="en-US" w:bidi="ar-SA"/>
        </w:rPr>
      </w:pPr>
      <w:r>
        <w:rPr>
          <w:i/>
          <w:iCs/>
          <w:sz w:val="20"/>
          <w:szCs w:val="20"/>
        </w:rPr>
        <w:t>ktinit -kt /etc/p4.keytab</w:t>
      </w:r>
      <w:r/>
    </w:p>
    <w:p>
      <w:pPr>
        <w:pStyle w:val="Normal"/>
        <w:ind w:left="720" w:hanging="0"/>
      </w:pPr>
      <w:r>
        <w:rPr>
          <w:i w:val="false"/>
          <w:iCs w:val="false"/>
        </w:rPr>
        <w:t xml:space="preserve">where </w:t>
      </w:r>
      <w:r>
        <w:rPr>
          <w:i/>
          <w:iCs/>
        </w:rPr>
        <w:t>/etc/p4.keytab</w:t>
      </w:r>
      <w:r>
        <w:rPr>
          <w:i w:val="false"/>
          <w:iCs w:val="false"/>
        </w:rPr>
        <w:t xml:space="preserve"> is specified in the login.conf file on the Perforce server.  Note that DES-CBC-CRC is used as an example; others can be used as well.</w:t>
      </w:r>
      <w:r/>
    </w:p>
    <w:p>
      <w:pPr>
        <w:pStyle w:val="Normal"/>
        <w:ind w:left="720" w:hanging="0"/>
      </w:pPr>
      <w:r>
        <w:rPr/>
        <w:t xml:space="preserve">The </w:t>
      </w:r>
      <w:r>
        <w:rPr>
          <w:i/>
        </w:rPr>
        <w:t>keytab</w:t>
      </w:r>
      <w:r>
        <w:rPr/>
        <w:t xml:space="preserve"> file is then used on the Perforce server, and is referenced in </w:t>
      </w:r>
      <w:r>
        <w:rPr>
          <w:i/>
        </w:rPr>
        <w:t>login.conf</w:t>
      </w:r>
      <w:r>
        <w:rPr/>
        <w:t xml:space="preserve">.  </w:t>
      </w:r>
      <w:r/>
    </w:p>
    <w:p>
      <w:pPr>
        <w:pStyle w:val="ListParagraph"/>
        <w:numPr>
          <w:ilvl w:val="0"/>
          <w:numId w:val="3"/>
        </w:numPr>
      </w:pPr>
      <w:r>
        <w:rPr/>
        <w:t>Link the</w:t>
      </w:r>
      <w:r>
        <w:rPr/>
        <w:t xml:space="preserve"> </w:t>
      </w:r>
      <w:r>
        <w:rPr>
          <w:i/>
        </w:rPr>
        <w:t>p4user</w:t>
      </w:r>
      <w:r>
        <w:rPr/>
        <w:t xml:space="preserve"> account </w:t>
      </w:r>
      <w:r>
        <w:rPr/>
        <w:t>to</w:t>
      </w:r>
      <w:r>
        <w:rPr/>
        <w:t xml:space="preserve"> the </w:t>
      </w:r>
      <w:r>
        <w:rPr>
          <w:i/>
        </w:rPr>
        <w:t>p4</w:t>
      </w:r>
      <w:r>
        <w:rPr/>
        <w:t xml:space="preserve"> service using </w:t>
      </w:r>
      <w:r>
        <w:rPr>
          <w:i/>
        </w:rPr>
        <w:t>setspn</w:t>
      </w:r>
      <w:r>
        <w:rPr/>
        <w:t>:</w:t>
      </w:r>
      <w:r/>
    </w:p>
    <w:p>
      <w:pPr>
        <w:pStyle w:val="ListParagraph"/>
        <w:rPr>
          <w:sz w:val="22"/>
          <w:sz w:val="22"/>
          <w:szCs w:val="22"/>
          <w:rFonts w:ascii="Calibri" w:hAnsi="Calibri" w:eastAsia="Calibri" w:cs="" w:asciiTheme="minorHAnsi" w:cstheme="minorBidi" w:eastAsiaTheme="minorHAnsi" w:hAnsiTheme="minorHAnsi"/>
          <w:color w:val="00000A"/>
          <w:lang w:val="en-US" w:eastAsia="en-US" w:bidi="ar-SA"/>
        </w:rPr>
      </w:pPr>
      <w:r>
        <w:rPr/>
      </w:r>
      <w:r/>
    </w:p>
    <w:p>
      <w:pPr>
        <w:pStyle w:val="ListParagraph"/>
        <w:rPr>
          <w:i/>
          <w:i/>
        </w:rPr>
      </w:pPr>
      <w:r>
        <w:rPr>
          <w:i/>
          <w:sz w:val="20"/>
          <w:szCs w:val="20"/>
        </w:rPr>
        <w:t>setspn -a p4/domain-controller.dev.local@DEV.LOCAL p4user</w:t>
      </w:r>
      <w:r/>
    </w:p>
    <w:p>
      <w:pPr>
        <w:pStyle w:val="Normal"/>
        <w:rPr>
          <w:sz w:val="26"/>
          <w:b/>
          <w:sz w:val="26"/>
          <w:b/>
          <w:szCs w:val="26"/>
          <w:bCs/>
          <w:rFonts w:ascii="Cambria" w:hAnsi="Cambria" w:eastAsia="" w:cs="" w:asciiTheme="majorHAnsi" w:cstheme="majorBidi" w:eastAsiaTheme="majorEastAsia" w:hAnsiTheme="majorHAnsi"/>
          <w:color w:val="4F81BD" w:themeColor="accent1"/>
          <w:lang w:val="en-US" w:eastAsia="en-US" w:bidi="ar-SA"/>
        </w:rPr>
      </w:pPr>
      <w:r>
        <w:rPr>
          <w:rFonts w:eastAsia="" w:cs="" w:cstheme="majorBidi" w:eastAsiaTheme="majorEastAsia" w:ascii="Cambria" w:hAnsi="Cambria"/>
          <w:b/>
          <w:bCs/>
          <w:color w:val="4F81BD" w:themeColor="accent1"/>
          <w:sz w:val="26"/>
          <w:szCs w:val="26"/>
        </w:rPr>
      </w:r>
      <w:r>
        <w:br w:type="page"/>
      </w:r>
      <w:r/>
    </w:p>
    <w:p>
      <w:pPr>
        <w:pStyle w:val="Heading2"/>
        <w:rPr>
          <w:sz w:val="26"/>
          <w:b/>
          <w:sz w:val="26"/>
          <w:b/>
          <w:szCs w:val="26"/>
          <w:bCs/>
          <w:rFonts w:ascii="Cambria" w:hAnsi="Cambria" w:eastAsia="" w:cs="" w:asciiTheme="majorHAnsi" w:cstheme="majorBidi" w:eastAsiaTheme="majorEastAsia" w:hAnsiTheme="majorHAnsi"/>
          <w:color w:val="4F81BD" w:themeColor="accent1"/>
        </w:rPr>
      </w:pPr>
      <w:bookmarkStart w:id="3" w:name="_Ref295984851"/>
      <w:bookmarkEnd w:id="3"/>
      <w:r>
        <w:rPr/>
        <w:t>Appendix 2: File manifest</w:t>
      </w:r>
      <w:r/>
    </w:p>
    <w:tbl>
      <w:tblPr>
        <w:tblStyle w:val="LightShading-Accent1"/>
        <w:tblW w:w="9576" w:type="dxa"/>
        <w:jc w:val="left"/>
        <w:tblInd w:w="0" w:type="dxa"/>
        <w:tblBorders>
          <w:bottom w:val="nil"/>
          <w:insideH w:val="nil"/>
        </w:tblBorders>
        <w:tblCellMar>
          <w:top w:w="0" w:type="dxa"/>
          <w:left w:w="108" w:type="dxa"/>
          <w:bottom w:w="0" w:type="dxa"/>
          <w:right w:w="108" w:type="dxa"/>
        </w:tblCellMar>
      </w:tblPr>
      <w:tblGrid>
        <w:gridCol w:w="5319"/>
        <w:gridCol w:w="4256"/>
      </w:tblGrid>
      <w:tr>
        <w:trPr/>
        <w:tc>
          <w:tcPr>
            <w:tcW w:w="5319" w:type="dxa"/>
            <w:tcBorders>
              <w:bottom w:val="nil"/>
              <w:insideH w:val="nil"/>
            </w:tcBorders>
            <w:shd w:color="auto" w:fill="D3DFEE" w:themeFill="accent1" w:themeFillTint="3f" w:val="clear"/>
          </w:tcPr>
          <w:p>
            <w:pPr>
              <w:pStyle w:val="Normal"/>
              <w:spacing w:lineRule="auto" w:line="240" w:before="0" w:after="0"/>
              <w:rPr>
                <w:b/>
                <w:b/>
                <w:bCs/>
                <w:color w:val="365F91" w:themeColor="accent1" w:themeShade="bf"/>
              </w:rPr>
            </w:pPr>
            <w:r>
              <w:rPr>
                <w:b/>
                <w:bCs/>
                <w:color w:val="365F91" w:themeColor="accent1" w:themeShade="bf"/>
              </w:rPr>
              <w:t>Apache-license.txt</w:t>
            </w:r>
            <w:r/>
          </w:p>
        </w:tc>
        <w:tc>
          <w:tcPr>
            <w:tcW w:w="4256" w:type="dxa"/>
            <w:tcBorders>
              <w:bottom w:val="nil"/>
              <w:insideH w:val="nil"/>
            </w:tcBorders>
            <w:shd w:color="auto" w:fill="D3DFEE" w:themeFill="accent1" w:themeFillTint="3f" w:val="clear"/>
          </w:tcPr>
          <w:p>
            <w:pPr>
              <w:pStyle w:val="Normal"/>
              <w:spacing w:lineRule="auto" w:line="240" w:before="0" w:after="0"/>
              <w:rPr>
                <w:color w:val="365F91" w:themeColor="accent1" w:themeShade="bf"/>
              </w:rPr>
            </w:pPr>
            <w:r>
              <w:rPr>
                <w:b/>
                <w:bCs/>
                <w:color w:val="365F91" w:themeColor="accent1" w:themeShade="bf"/>
              </w:rPr>
              <w:t>Apache Software Foundation license</w:t>
            </w:r>
            <w:r/>
          </w:p>
        </w:tc>
      </w:tr>
      <w:tr>
        <w:trPr/>
        <w:tc>
          <w:tcPr>
            <w:tcW w:w="5319" w:type="dxa"/>
            <w:tcBorders>
              <w:top w:val="nil"/>
              <w:bottom w:val="nil"/>
              <w:insideH w:val="nil"/>
            </w:tcBorders>
            <w:shd w:fill="auto" w:val="clear"/>
          </w:tcPr>
          <w:p>
            <w:pPr>
              <w:pStyle w:val="Normal"/>
              <w:spacing w:lineRule="auto" w:line="240" w:before="0" w:after="0"/>
              <w:rPr>
                <w:b/>
                <w:b/>
                <w:bCs/>
                <w:color w:val="365F91" w:themeColor="accent1" w:themeShade="bf"/>
              </w:rPr>
            </w:pPr>
            <w:r>
              <w:rPr>
                <w:b/>
                <w:bCs/>
                <w:color w:val="365F91" w:themeColor="accent1" w:themeShade="bf"/>
              </w:rPr>
              <w:t>Java\KerbClient</w:t>
            </w:r>
            <w:r/>
          </w:p>
        </w:tc>
        <w:tc>
          <w:tcPr>
            <w:tcW w:w="4256" w:type="dxa"/>
            <w:tcBorders>
              <w:top w:val="nil"/>
              <w:bottom w:val="nil"/>
              <w:insideH w:val="nil"/>
            </w:tcBorders>
            <w:shd w:fill="auto" w:val="clear"/>
          </w:tcPr>
          <w:p>
            <w:pPr>
              <w:pStyle w:val="Normal"/>
              <w:spacing w:lineRule="auto" w:line="240" w:before="0" w:after="0"/>
              <w:rPr>
                <w:color w:val="365F91" w:themeColor="accent1" w:themeShade="bf"/>
              </w:rPr>
            </w:pPr>
            <w:r>
              <w:rPr>
                <w:color w:val="365F91" w:themeColor="accent1" w:themeShade="bf"/>
              </w:rPr>
              <w:t>Java source code and JAR file for client side program</w:t>
            </w:r>
            <w:r/>
          </w:p>
        </w:tc>
      </w:tr>
      <w:tr>
        <w:trPr/>
        <w:tc>
          <w:tcPr>
            <w:tcW w:w="5319" w:type="dxa"/>
            <w:tcBorders>
              <w:top w:val="nil"/>
              <w:bottom w:val="nil"/>
              <w:insideH w:val="nil"/>
            </w:tcBorders>
            <w:shd w:color="auto" w:fill="D3DFEE" w:themeFill="accent1" w:themeFillTint="3f" w:val="clear"/>
          </w:tcPr>
          <w:p>
            <w:pPr>
              <w:pStyle w:val="Normal"/>
              <w:spacing w:lineRule="auto" w:line="240" w:before="0" w:after="0"/>
              <w:rPr>
                <w:b/>
                <w:b/>
                <w:bCs/>
                <w:color w:val="365F91" w:themeColor="accent1" w:themeShade="bf"/>
              </w:rPr>
            </w:pPr>
            <w:r>
              <w:rPr>
                <w:b/>
                <w:bCs/>
                <w:color w:val="365F91" w:themeColor="accent1" w:themeShade="bf"/>
              </w:rPr>
              <w:t>Java\KerbServer</w:t>
            </w:r>
            <w:r/>
          </w:p>
        </w:tc>
        <w:tc>
          <w:tcPr>
            <w:tcW w:w="4256" w:type="dxa"/>
            <w:tcBorders>
              <w:top w:val="nil"/>
              <w:bottom w:val="nil"/>
              <w:insideH w:val="nil"/>
            </w:tcBorders>
            <w:shd w:color="auto" w:fill="D3DFEE" w:themeFill="accent1" w:themeFillTint="3f" w:val="clear"/>
          </w:tcPr>
          <w:p>
            <w:pPr>
              <w:pStyle w:val="Normal"/>
              <w:spacing w:lineRule="auto" w:line="240" w:before="0" w:after="0"/>
              <w:rPr>
                <w:color w:val="365F91" w:themeColor="accent1" w:themeShade="bf"/>
              </w:rPr>
            </w:pPr>
            <w:r>
              <w:rPr>
                <w:color w:val="365F91" w:themeColor="accent1" w:themeShade="bf"/>
              </w:rPr>
              <w:t>Java source code and JAR file for server side trigger</w:t>
            </w:r>
            <w:r/>
          </w:p>
        </w:tc>
      </w:tr>
      <w:tr>
        <w:trPr/>
        <w:tc>
          <w:tcPr>
            <w:tcW w:w="5319" w:type="dxa"/>
            <w:tcBorders>
              <w:top w:val="nil"/>
              <w:bottom w:val="nil"/>
              <w:insideH w:val="nil"/>
            </w:tcBorders>
            <w:shd w:fill="auto" w:val="clear"/>
          </w:tcPr>
          <w:p>
            <w:pPr>
              <w:pStyle w:val="Normal"/>
              <w:spacing w:lineRule="auto" w:line="240" w:before="0" w:after="0"/>
              <w:rPr>
                <w:b/>
                <w:b/>
                <w:bCs/>
                <w:color w:val="365F91" w:themeColor="accent1" w:themeShade="bf"/>
              </w:rPr>
            </w:pPr>
            <w:r>
              <w:rPr>
                <w:b/>
                <w:bCs/>
                <w:color w:val="365F91" w:themeColor="accent1" w:themeShade="bf"/>
              </w:rPr>
              <w:t>Java\login.conf</w:t>
            </w:r>
            <w:r/>
          </w:p>
        </w:tc>
        <w:tc>
          <w:tcPr>
            <w:tcW w:w="4256" w:type="dxa"/>
            <w:tcBorders>
              <w:top w:val="nil"/>
              <w:bottom w:val="nil"/>
              <w:insideH w:val="nil"/>
            </w:tcBorders>
            <w:shd w:fill="auto" w:val="clear"/>
          </w:tcPr>
          <w:p>
            <w:pPr>
              <w:pStyle w:val="Normal"/>
              <w:spacing w:lineRule="auto" w:line="240" w:before="0" w:after="0"/>
            </w:pPr>
            <w:r>
              <w:rPr>
                <w:i/>
                <w:color w:val="365F91" w:themeColor="accent1" w:themeShade="bf"/>
              </w:rPr>
              <w:t>Login.conf</w:t>
            </w:r>
            <w:r>
              <w:rPr>
                <w:color w:val="365F91" w:themeColor="accent1" w:themeShade="bf"/>
              </w:rPr>
              <w:t xml:space="preserve"> file used on both client and server</w:t>
            </w:r>
            <w:r/>
          </w:p>
        </w:tc>
      </w:tr>
      <w:tr>
        <w:trPr/>
        <w:tc>
          <w:tcPr>
            <w:tcW w:w="5319" w:type="dxa"/>
            <w:tcBorders>
              <w:top w:val="nil"/>
              <w:bottom w:val="nil"/>
              <w:insideH w:val="nil"/>
            </w:tcBorders>
            <w:shd w:color="auto" w:fill="D3DFEE" w:themeFill="accent1" w:themeFillTint="3f" w:val="clear"/>
          </w:tcPr>
          <w:p>
            <w:pPr>
              <w:pStyle w:val="Normal"/>
              <w:spacing w:lineRule="auto" w:line="240" w:before="0" w:after="0"/>
              <w:rPr>
                <w:b/>
                <w:b/>
                <w:bCs/>
                <w:color w:val="365F91" w:themeColor="accent1" w:themeShade="bf"/>
              </w:rPr>
            </w:pPr>
            <w:r>
              <w:rPr>
                <w:b/>
                <w:bCs/>
                <w:color w:val="365F91" w:themeColor="accent1" w:themeShade="bf"/>
              </w:rPr>
              <w:t>Java\sso-client.bat</w:t>
            </w:r>
            <w:r/>
          </w:p>
        </w:tc>
        <w:tc>
          <w:tcPr>
            <w:tcW w:w="4256" w:type="dxa"/>
            <w:tcBorders>
              <w:top w:val="nil"/>
              <w:bottom w:val="nil"/>
              <w:insideH w:val="nil"/>
            </w:tcBorders>
            <w:shd w:color="auto" w:fill="D3DFEE" w:themeFill="accent1" w:themeFillTint="3f" w:val="clear"/>
          </w:tcPr>
          <w:p>
            <w:pPr>
              <w:pStyle w:val="Normal"/>
              <w:spacing w:lineRule="auto" w:line="240" w:before="0" w:after="0"/>
            </w:pPr>
            <w:r>
              <w:rPr>
                <w:color w:val="365F91" w:themeColor="accent1" w:themeShade="bf"/>
              </w:rPr>
              <w:t xml:space="preserve">Batch file used to run the client Java program as the </w:t>
            </w:r>
            <w:r>
              <w:rPr>
                <w:i/>
                <w:color w:val="365F91" w:themeColor="accent1" w:themeShade="bf"/>
              </w:rPr>
              <w:t>P4LOGINSSO</w:t>
            </w:r>
            <w:r>
              <w:rPr>
                <w:color w:val="365F91" w:themeColor="accent1" w:themeShade="bf"/>
              </w:rPr>
              <w:t xml:space="preserve"> program on Windows</w:t>
            </w:r>
            <w:r/>
          </w:p>
        </w:tc>
      </w:tr>
      <w:tr>
        <w:trPr/>
        <w:tc>
          <w:tcPr>
            <w:tcW w:w="5319" w:type="dxa"/>
            <w:tcBorders>
              <w:top w:val="nil"/>
              <w:bottom w:val="nil"/>
              <w:insideH w:val="nil"/>
            </w:tcBorders>
            <w:shd w:fill="auto" w:val="clear"/>
          </w:tcPr>
          <w:p>
            <w:pPr>
              <w:pStyle w:val="Normal"/>
              <w:spacing w:lineRule="auto" w:line="240" w:before="0" w:after="0"/>
              <w:rPr>
                <w:b/>
                <w:b/>
                <w:bCs/>
                <w:color w:val="365F91" w:themeColor="accent1" w:themeShade="bf"/>
              </w:rPr>
            </w:pPr>
            <w:r>
              <w:rPr>
                <w:b/>
                <w:bCs/>
                <w:color w:val="365F91" w:themeColor="accent1" w:themeShade="bf"/>
              </w:rPr>
              <w:t>Java\sso-client.sh</w:t>
            </w:r>
            <w:r/>
          </w:p>
        </w:tc>
        <w:tc>
          <w:tcPr>
            <w:tcW w:w="4256" w:type="dxa"/>
            <w:tcBorders>
              <w:top w:val="nil"/>
              <w:bottom w:val="nil"/>
              <w:insideH w:val="nil"/>
            </w:tcBorders>
            <w:shd w:fill="auto" w:val="clear"/>
          </w:tcPr>
          <w:p>
            <w:pPr>
              <w:pStyle w:val="Normal"/>
              <w:spacing w:lineRule="auto" w:line="240" w:before="0" w:after="0"/>
            </w:pPr>
            <w:r>
              <w:rPr>
                <w:color w:val="365F91" w:themeColor="accent1" w:themeShade="bf"/>
              </w:rPr>
              <w:t xml:space="preserve">Shell script used to run the client Java program as the </w:t>
            </w:r>
            <w:r>
              <w:rPr>
                <w:i/>
                <w:color w:val="365F91" w:themeColor="accent1" w:themeShade="bf"/>
              </w:rPr>
              <w:t>P4LOGINSSO</w:t>
            </w:r>
            <w:r>
              <w:rPr>
                <w:color w:val="365F91" w:themeColor="accent1" w:themeShade="bf"/>
              </w:rPr>
              <w:t xml:space="preserve"> program on non-Windows platforms</w:t>
            </w:r>
            <w:r/>
          </w:p>
        </w:tc>
      </w:tr>
      <w:tr>
        <w:trPr/>
        <w:tc>
          <w:tcPr>
            <w:tcW w:w="5319" w:type="dxa"/>
            <w:tcBorders>
              <w:top w:val="nil"/>
              <w:bottom w:val="nil"/>
              <w:insideH w:val="nil"/>
            </w:tcBorders>
            <w:shd w:color="auto" w:fill="D3DFEE" w:themeFill="accent1" w:themeFillTint="3f" w:val="clear"/>
          </w:tcPr>
          <w:p>
            <w:pPr>
              <w:pStyle w:val="Normal"/>
              <w:spacing w:lineRule="auto" w:line="240" w:before="0" w:after="0"/>
              <w:rPr>
                <w:b/>
                <w:b/>
                <w:bCs/>
                <w:color w:val="365F91" w:themeColor="accent1" w:themeShade="bf"/>
              </w:rPr>
            </w:pPr>
            <w:r>
              <w:rPr>
                <w:b/>
                <w:bCs/>
                <w:color w:val="365F91" w:themeColor="accent1" w:themeShade="bf"/>
              </w:rPr>
              <w:t>Java\sso-server.bat</w:t>
            </w:r>
            <w:r/>
          </w:p>
        </w:tc>
        <w:tc>
          <w:tcPr>
            <w:tcW w:w="4256" w:type="dxa"/>
            <w:tcBorders>
              <w:top w:val="nil"/>
              <w:bottom w:val="nil"/>
              <w:insideH w:val="nil"/>
            </w:tcBorders>
            <w:shd w:color="auto" w:fill="D3DFEE" w:themeFill="accent1" w:themeFillTint="3f" w:val="clear"/>
          </w:tcPr>
          <w:p>
            <w:pPr>
              <w:pStyle w:val="Normal"/>
              <w:spacing w:lineRule="auto" w:line="240" w:before="0" w:after="0"/>
            </w:pPr>
            <w:r>
              <w:rPr>
                <w:color w:val="365F91" w:themeColor="accent1" w:themeShade="bf"/>
              </w:rPr>
              <w:t xml:space="preserve">Batch file used as </w:t>
            </w:r>
            <w:r>
              <w:rPr>
                <w:i/>
                <w:color w:val="365F91" w:themeColor="accent1" w:themeShade="bf"/>
              </w:rPr>
              <w:t>the auth-check-sso</w:t>
            </w:r>
            <w:r>
              <w:rPr>
                <w:color w:val="365F91" w:themeColor="accent1" w:themeShade="bf"/>
              </w:rPr>
              <w:t xml:space="preserve"> trigger</w:t>
            </w:r>
            <w:r/>
          </w:p>
        </w:tc>
      </w:tr>
      <w:tr>
        <w:trPr/>
        <w:tc>
          <w:tcPr>
            <w:tcW w:w="5319" w:type="dxa"/>
            <w:tcBorders>
              <w:top w:val="nil"/>
              <w:bottom w:val="nil"/>
              <w:insideH w:val="nil"/>
            </w:tcBorders>
            <w:shd w:fill="auto" w:val="clear"/>
          </w:tcPr>
          <w:p>
            <w:pPr>
              <w:pStyle w:val="Normal"/>
              <w:spacing w:lineRule="auto" w:line="240" w:before="0" w:after="0"/>
              <w:rPr>
                <w:b/>
                <w:b/>
                <w:bCs/>
                <w:color w:val="365F91" w:themeColor="accent1" w:themeShade="bf"/>
              </w:rPr>
            </w:pPr>
            <w:r>
              <w:rPr>
                <w:b/>
                <w:bCs/>
                <w:color w:val="365F91" w:themeColor="accent1" w:themeShade="bf"/>
              </w:rPr>
              <w:t>Java\build.xml</w:t>
            </w:r>
            <w:r/>
          </w:p>
        </w:tc>
        <w:tc>
          <w:tcPr>
            <w:tcW w:w="4256" w:type="dxa"/>
            <w:tcBorders>
              <w:top w:val="nil"/>
              <w:bottom w:val="nil"/>
              <w:insideH w:val="nil"/>
            </w:tcBorders>
            <w:shd w:fill="auto" w:val="clear"/>
          </w:tcPr>
          <w:p>
            <w:pPr>
              <w:pStyle w:val="Normal"/>
              <w:spacing w:lineRule="auto" w:line="240" w:before="0" w:after="0"/>
            </w:pPr>
            <w:r>
              <w:rPr>
                <w:color w:val="365F91" w:themeColor="accent1" w:themeShade="bf"/>
              </w:rPr>
              <w:t xml:space="preserve">Ant script used for building and packaging the Java code.  Depends on </w:t>
            </w:r>
            <w:hyperlink r:id="rId14">
              <w:r>
                <w:rPr>
                  <w:rStyle w:val="InternetLink"/>
                  <w:color w:val="365F91" w:themeColor="accent1" w:themeShade="bf"/>
                </w:rPr>
                <w:t>log4j</w:t>
              </w:r>
            </w:hyperlink>
            <w:r>
              <w:rPr>
                <w:color w:val="365F91" w:themeColor="accent1" w:themeShade="bf"/>
              </w:rPr>
              <w:t xml:space="preserve"> and </w:t>
            </w:r>
            <w:hyperlink r:id="rId15">
              <w:r>
                <w:rPr>
                  <w:rStyle w:val="InternetLink"/>
                  <w:color w:val="365F91" w:themeColor="accent1" w:themeShade="bf"/>
                </w:rPr>
                <w:t>commons-codec</w:t>
              </w:r>
            </w:hyperlink>
            <w:r>
              <w:rPr>
                <w:color w:val="365F91" w:themeColor="accent1" w:themeShade="bf"/>
              </w:rPr>
              <w:t xml:space="preserve"> Apache libraries.</w:t>
            </w:r>
            <w:r/>
          </w:p>
        </w:tc>
      </w:tr>
    </w:tbl>
    <w:p>
      <w:pPr>
        <w:pStyle w:val="Normal"/>
        <w:rPr>
          <w:sz w:val="26"/>
          <w:sz w:val="26"/>
          <w:szCs w:val="26"/>
          <w:rFonts w:ascii="Cambria" w:hAnsi="Cambria" w:eastAsia="" w:cs="" w:asciiTheme="majorHAnsi" w:cstheme="majorBidi" w:eastAsiaTheme="majorEastAsia" w:hAnsiTheme="majorHAnsi"/>
          <w:color w:val="4F81BD" w:themeColor="accent1"/>
          <w:lang w:val="en-US" w:eastAsia="en-US" w:bidi="ar-SA"/>
        </w:rPr>
      </w:pPr>
      <w:r>
        <w:rPr>
          <w:rFonts w:eastAsia="" w:cs="" w:cstheme="majorBidi" w:eastAsiaTheme="majorEastAsia" w:ascii="Cambria" w:hAnsi="Cambria"/>
          <w:color w:val="4F81BD" w:themeColor="accent1"/>
          <w:sz w:val="26"/>
          <w:szCs w:val="26"/>
        </w:rPr>
      </w:r>
      <w:r>
        <w:br w:type="page"/>
      </w:r>
      <w:r/>
    </w:p>
    <w:p>
      <w:pPr>
        <w:pStyle w:val="Heading2"/>
        <w:rPr>
          <w:sz w:val="26"/>
          <w:b/>
          <w:sz w:val="26"/>
          <w:b/>
          <w:szCs w:val="26"/>
          <w:bCs/>
          <w:rFonts w:ascii="Cambria" w:hAnsi="Cambria" w:eastAsia="" w:cs="" w:asciiTheme="majorHAnsi" w:cstheme="majorBidi" w:eastAsiaTheme="majorEastAsia" w:hAnsiTheme="majorHAnsi"/>
          <w:color w:val="4F81BD" w:themeColor="accent1"/>
        </w:rPr>
      </w:pPr>
      <w:r>
        <w:rPr/>
        <w:t>Appendix 3: FAQ</w:t>
      </w:r>
      <w:r/>
    </w:p>
    <w:tbl>
      <w:tblPr>
        <w:tblStyle w:val="LightList-Accent4"/>
        <w:tblW w:w="9577" w:type="dxa"/>
        <w:jc w:val="left"/>
        <w:tblInd w:w="-10" w:type="dxa"/>
        <w:tblBorders>
          <w:bottom w:val="nil"/>
          <w:right w:val="nil"/>
          <w:insideH w:val="nil"/>
          <w:insideV w:val="nil"/>
        </w:tblBorders>
        <w:tblCellMar>
          <w:top w:w="0" w:type="dxa"/>
          <w:left w:w="97" w:type="dxa"/>
          <w:bottom w:w="0" w:type="dxa"/>
          <w:right w:w="108" w:type="dxa"/>
        </w:tblCellMar>
      </w:tblPr>
      <w:tblGrid>
        <w:gridCol w:w="3708"/>
        <w:gridCol w:w="5868"/>
      </w:tblGrid>
      <w:tr>
        <w:trPr/>
        <w:tc>
          <w:tcPr>
            <w:tcW w:w="3708" w:type="dxa"/>
            <w:tcBorders>
              <w:bottom w:val="nil"/>
              <w:right w:val="nil"/>
              <w:insideH w:val="nil"/>
              <w:insideV w:val="nil"/>
            </w:tcBorders>
            <w:shd w:color="auto" w:fill="8064A2" w:themeFill="accent4" w:val="clear"/>
            <w:tcMar>
              <w:left w:w="97" w:type="dxa"/>
            </w:tcMar>
          </w:tcPr>
          <w:p>
            <w:pPr>
              <w:pStyle w:val="Normal"/>
              <w:spacing w:lineRule="auto" w:line="240" w:before="0" w:after="0"/>
              <w:rPr>
                <w:b/>
                <w:b/>
                <w:bCs/>
                <w:color w:val="FFFFFF" w:themeColor="background1"/>
              </w:rPr>
            </w:pPr>
            <w:r>
              <w:rPr>
                <w:b/>
                <w:bCs/>
                <w:color w:val="FFFFFF" w:themeColor="background1"/>
              </w:rPr>
              <w:t>Question</w:t>
            </w:r>
            <w:r/>
          </w:p>
        </w:tc>
        <w:tc>
          <w:tcPr>
            <w:tcW w:w="5868" w:type="dxa"/>
            <w:tcBorders>
              <w:left w:val="nil"/>
              <w:bottom w:val="nil"/>
              <w:right w:val="nil"/>
              <w:insideH w:val="nil"/>
              <w:insideV w:val="nil"/>
            </w:tcBorders>
            <w:shd w:color="auto" w:fill="8064A2" w:themeFill="accent4" w:val="clear"/>
            <w:tcMar>
              <w:left w:w="117" w:type="dxa"/>
            </w:tcMar>
          </w:tcPr>
          <w:p>
            <w:pPr>
              <w:pStyle w:val="Normal"/>
              <w:spacing w:lineRule="auto" w:line="240" w:before="0" w:after="0"/>
              <w:rPr>
                <w:b/>
                <w:b/>
                <w:bCs/>
                <w:color w:val="FFFFFF" w:themeColor="background1"/>
              </w:rPr>
            </w:pPr>
            <w:r>
              <w:rPr>
                <w:b/>
                <w:bCs/>
                <w:color w:val="FFFFFF" w:themeColor="background1"/>
              </w:rPr>
              <w:t>Answer</w:t>
            </w:r>
            <w:r/>
          </w:p>
        </w:tc>
      </w:tr>
      <w:tr>
        <w:trPr/>
        <w:tc>
          <w:tcPr>
            <w:tcW w:w="3708" w:type="dxa"/>
            <w:tcBorders/>
            <w:shd w:fill="auto" w:val="clear"/>
            <w:tcMar>
              <w:left w:w="97" w:type="dxa"/>
            </w:tcMar>
          </w:tcPr>
          <w:p>
            <w:pPr>
              <w:pStyle w:val="Normal"/>
              <w:spacing w:lineRule="auto" w:line="240" w:before="0" w:after="0"/>
              <w:rPr>
                <w:b/>
                <w:b/>
                <w:bCs/>
              </w:rPr>
            </w:pPr>
            <w:r>
              <w:rPr>
                <w:b/>
                <w:bCs/>
              </w:rPr>
              <w:t>Why write this solution in Java?</w:t>
            </w:r>
            <w:r/>
          </w:p>
        </w:tc>
        <w:tc>
          <w:tcPr>
            <w:tcW w:w="5868" w:type="dxa"/>
            <w:tcBorders/>
            <w:shd w:fill="auto" w:val="clear"/>
            <w:tcMar>
              <w:left w:w="97" w:type="dxa"/>
            </w:tcMar>
          </w:tcPr>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US" w:eastAsia="en-US" w:bidi="ar-SA"/>
              </w:rPr>
            </w:pPr>
            <w:r>
              <w:rPr/>
              <w:t>Java has well-structured and documented Kerberos libraries.  The same Java programs can be used on multiple platforms.</w:t>
            </w:r>
            <w:r/>
          </w:p>
        </w:tc>
      </w:tr>
      <w:tr>
        <w:trPr/>
        <w:tc>
          <w:tcPr>
            <w:tcW w:w="3708" w:type="dxa"/>
            <w:tcBorders>
              <w:top w:val="nil"/>
              <w:bottom w:val="nil"/>
              <w:right w:val="nil"/>
              <w:insideH w:val="nil"/>
              <w:insideV w:val="nil"/>
            </w:tcBorders>
            <w:shd w:fill="auto" w:val="clear"/>
            <w:tcMar>
              <w:left w:w="97" w:type="dxa"/>
            </w:tcMar>
          </w:tcPr>
          <w:p>
            <w:pPr>
              <w:pStyle w:val="Normal"/>
              <w:spacing w:lineRule="auto" w:line="240" w:before="0" w:after="0"/>
              <w:rPr>
                <w:b/>
                <w:b/>
                <w:bCs/>
              </w:rPr>
            </w:pPr>
            <w:r>
              <w:rPr>
                <w:b/>
                <w:bCs/>
              </w:rPr>
              <w:t>How much can Perforce support me if I have problems implementing this solution in my environment?</w:t>
            </w:r>
            <w:r/>
          </w:p>
        </w:tc>
        <w:tc>
          <w:tcPr>
            <w:tcW w:w="5868" w:type="dxa"/>
            <w:tcBorders>
              <w:top w:val="nil"/>
              <w:left w:val="nil"/>
              <w:bottom w:val="nil"/>
              <w:right w:val="nil"/>
              <w:insideH w:val="nil"/>
              <w:insideV w:val="nil"/>
            </w:tcBorders>
            <w:shd w:fill="auto" w:val="clear"/>
            <w:tcMar>
              <w:left w:w="117" w:type="dxa"/>
            </w:tcMar>
          </w:tcPr>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US" w:eastAsia="en-US" w:bidi="ar-SA"/>
              </w:rPr>
            </w:pPr>
            <w:r>
              <w:rPr/>
              <w:t>Perforce technical support can provide assistance with Perforce’s SSO mechanism.  Unofficial assistance may be available for the Java programs.  Detailed assistance with Active Directory problems may be outside the scope of Perforce’s ability to help.</w:t>
            </w:r>
            <w:r/>
          </w:p>
        </w:tc>
      </w:tr>
      <w:tr>
        <w:trPr/>
        <w:tc>
          <w:tcPr>
            <w:tcW w:w="3708" w:type="dxa"/>
            <w:tcBorders/>
            <w:shd w:fill="auto" w:val="clear"/>
            <w:tcMar>
              <w:left w:w="97" w:type="dxa"/>
            </w:tcMar>
          </w:tcPr>
          <w:p>
            <w:pPr>
              <w:pStyle w:val="Normal"/>
              <w:spacing w:lineRule="auto" w:line="240" w:before="0" w:after="0"/>
            </w:pPr>
            <w:r>
              <w:rPr>
                <w:b/>
                <w:bCs/>
              </w:rPr>
              <w:t xml:space="preserve">What happens if a client doesn’t set the </w:t>
            </w:r>
            <w:r>
              <w:rPr>
                <w:b/>
                <w:bCs/>
                <w:i/>
              </w:rPr>
              <w:t xml:space="preserve">P4LOGINSSO </w:t>
            </w:r>
            <w:r>
              <w:rPr>
                <w:b/>
                <w:bCs/>
              </w:rPr>
              <w:t>variable?</w:t>
            </w:r>
            <w:r/>
          </w:p>
        </w:tc>
        <w:tc>
          <w:tcPr>
            <w:tcW w:w="5868" w:type="dxa"/>
            <w:tcBorders/>
            <w:shd w:fill="auto" w:val="clear"/>
            <w:tcMar>
              <w:left w:w="97" w:type="dxa"/>
            </w:tcMar>
          </w:tcPr>
          <w:p>
            <w:pPr>
              <w:pStyle w:val="Normal"/>
              <w:spacing w:lineRule="auto" w:line="240" w:before="0" w:after="0"/>
            </w:pPr>
            <w:r>
              <w:rPr/>
              <w:t xml:space="preserve">They will fall back to regular authentication.  You may wish to provide an </w:t>
            </w:r>
            <w:r>
              <w:rPr>
                <w:i/>
              </w:rPr>
              <w:t>auth-check</w:t>
            </w:r>
            <w:r>
              <w:rPr/>
              <w:t xml:space="preserve"> trigger so that they can still provide their Active Directory password.</w:t>
            </w:r>
            <w:r/>
          </w:p>
        </w:tc>
      </w:tr>
      <w:tr>
        <w:trPr/>
        <w:tc>
          <w:tcPr>
            <w:tcW w:w="3708" w:type="dxa"/>
            <w:tcBorders>
              <w:top w:val="nil"/>
              <w:bottom w:val="nil"/>
              <w:right w:val="nil"/>
              <w:insideH w:val="nil"/>
              <w:insideV w:val="nil"/>
            </w:tcBorders>
            <w:shd w:fill="auto" w:val="clear"/>
            <w:tcMar>
              <w:left w:w="97" w:type="dxa"/>
            </w:tcMar>
          </w:tcPr>
          <w:p>
            <w:pPr>
              <w:pStyle w:val="Normal"/>
              <w:spacing w:lineRule="auto" w:line="240" w:before="0" w:after="0"/>
              <w:rPr>
                <w:b/>
                <w:b/>
                <w:bCs/>
              </w:rPr>
            </w:pPr>
            <w:hyperlink r:id="rId16">
              <w:r>
                <w:rPr>
                  <w:b/>
                  <w:bCs/>
                </w:rPr>
                <w:t>What happens if Active Directory is down?</w:t>
              </w:r>
            </w:hyperlink>
            <w:r/>
          </w:p>
        </w:tc>
        <w:tc>
          <w:tcPr>
            <w:tcW w:w="5868" w:type="dxa"/>
            <w:tcBorders>
              <w:top w:val="nil"/>
              <w:left w:val="nil"/>
              <w:bottom w:val="nil"/>
              <w:right w:val="nil"/>
              <w:insideH w:val="nil"/>
              <w:insideV w:val="nil"/>
            </w:tcBorders>
            <w:shd w:fill="auto" w:val="clear"/>
            <w:tcMar>
              <w:left w:w="117" w:type="dxa"/>
            </w:tcMar>
          </w:tcPr>
          <w:p>
            <w:pPr>
              <w:pStyle w:val="Normal"/>
              <w:spacing w:lineRule="auto" w:line="240" w:before="0" w:after="0"/>
            </w:pPr>
            <w:r>
              <w:rPr/>
              <w:t xml:space="preserve">A client can unset </w:t>
            </w:r>
            <w:r>
              <w:rPr>
                <w:i/>
              </w:rPr>
              <w:t>P4LOGINSSO</w:t>
            </w:r>
            <w:r>
              <w:rPr/>
              <w:t xml:space="preserve"> and fall back to regular password authentication.  If you need to remove the </w:t>
            </w:r>
            <w:r>
              <w:rPr>
                <w:i/>
              </w:rPr>
              <w:t xml:space="preserve">auth-check-sso </w:t>
            </w:r>
            <w:r>
              <w:rPr/>
              <w:t xml:space="preserve">trigger on the server and are locked out of Perforce, consult </w:t>
            </w:r>
            <w:hyperlink r:id="rId17">
              <w:r>
                <w:rPr>
                  <w:rStyle w:val="InternetLink"/>
                </w:rPr>
                <w:t>http://kb.perforce.com/article/838/regaining-super-user-access-to-your-perforce-database</w:t>
              </w:r>
            </w:hyperlink>
            <w:r>
              <w:rPr/>
              <w:t xml:space="preserve"> and </w:t>
            </w:r>
            <w:hyperlink r:id="rId18">
              <w:r>
                <w:rPr>
                  <w:rStyle w:val="InternetLink"/>
                </w:rPr>
                <w:t>http://kb.perforce.com/article/834/p4d-xf-flag</w:t>
              </w:r>
            </w:hyperlink>
            <w:r>
              <w:rPr/>
              <w:t>.</w:t>
            </w:r>
            <w:r/>
          </w:p>
        </w:tc>
      </w:tr>
    </w:tbl>
    <w:p>
      <w:pPr>
        <w:pStyle w:val="Normal"/>
        <w:widowControl/>
        <w:suppressAutoHyphens w:val="true"/>
        <w:bidi w:val="0"/>
        <w:spacing w:lineRule="auto" w:line="276" w:before="0" w:after="200"/>
        <w:jc w:val="left"/>
      </w:pPr>
      <w:r>
        <w:rPr/>
      </w:r>
      <w:r/>
    </w:p>
    <w:sectPr>
      <w:footerReference w:type="default" r:id="rId19"/>
      <w:type w:val="nextPage"/>
      <w:pgSz w:w="12240" w:h="15840"/>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ourier 10 Pitch">
    <w:charset w:val="01"/>
    <w:family w:val="auto"/>
    <w:pitch w:val="fixed"/>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Pr>
    <w:r>
      <w:rPr/>
      <w:t>Copyright 2011-2012 Perforce Software, Inc.</w:t>
      <w:tab/>
      <w:tab/>
      <w:t xml:space="preserve">Page </w:t>
    </w:r>
    <w:r>
      <w:rPr/>
      <w:fldChar w:fldCharType="begin"/>
    </w:r>
    <w:r>
      <w:instrText> PAGE </w:instrText>
    </w:r>
    <w:r>
      <w:fldChar w:fldCharType="separate"/>
    </w:r>
    <w:r>
      <w:t>8</w:t>
    </w:r>
    <w:r>
      <w:fldChar w:fldCharType="end"/>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818" w:hanging="360"/>
      </w:pPr>
      <w:rPr>
        <w:rFonts w:ascii="Symbol" w:hAnsi="Symbol" w:cs="Symbol" w:hint="default"/>
      </w:rPr>
    </w:lvl>
    <w:lvl w:ilvl="1">
      <w:start w:val="1"/>
      <w:numFmt w:val="bullet"/>
      <w:lvlText w:val="o"/>
      <w:lvlJc w:val="left"/>
      <w:pPr>
        <w:ind w:left="1538" w:hanging="360"/>
      </w:pPr>
      <w:rPr>
        <w:rFonts w:ascii="Courier New" w:hAnsi="Courier New" w:cs="Courier New" w:hint="default"/>
      </w:rPr>
    </w:lvl>
    <w:lvl w:ilvl="2">
      <w:start w:val="1"/>
      <w:numFmt w:val="bullet"/>
      <w:lvlText w:val=""/>
      <w:lvlJc w:val="left"/>
      <w:pPr>
        <w:ind w:left="2258" w:hanging="360"/>
      </w:pPr>
      <w:rPr>
        <w:rFonts w:ascii="Wingdings" w:hAnsi="Wingdings" w:cs="Wingdings" w:hint="default"/>
      </w:rPr>
    </w:lvl>
    <w:lvl w:ilvl="3">
      <w:start w:val="1"/>
      <w:numFmt w:val="bullet"/>
      <w:lvlText w:val=""/>
      <w:lvlJc w:val="left"/>
      <w:pPr>
        <w:ind w:left="2978" w:hanging="360"/>
      </w:pPr>
      <w:rPr>
        <w:rFonts w:ascii="Symbol" w:hAnsi="Symbol" w:cs="Symbol" w:hint="default"/>
      </w:rPr>
    </w:lvl>
    <w:lvl w:ilvl="4">
      <w:start w:val="1"/>
      <w:numFmt w:val="bullet"/>
      <w:lvlText w:val="o"/>
      <w:lvlJc w:val="left"/>
      <w:pPr>
        <w:ind w:left="3698" w:hanging="360"/>
      </w:pPr>
      <w:rPr>
        <w:rFonts w:ascii="Courier New" w:hAnsi="Courier New" w:cs="Courier New" w:hint="default"/>
      </w:rPr>
    </w:lvl>
    <w:lvl w:ilvl="5">
      <w:start w:val="1"/>
      <w:numFmt w:val="bullet"/>
      <w:lvlText w:val=""/>
      <w:lvlJc w:val="left"/>
      <w:pPr>
        <w:ind w:left="4418" w:hanging="360"/>
      </w:pPr>
      <w:rPr>
        <w:rFonts w:ascii="Wingdings" w:hAnsi="Wingdings" w:cs="Wingdings" w:hint="default"/>
      </w:rPr>
    </w:lvl>
    <w:lvl w:ilvl="6">
      <w:start w:val="1"/>
      <w:numFmt w:val="bullet"/>
      <w:lvlText w:val=""/>
      <w:lvlJc w:val="left"/>
      <w:pPr>
        <w:ind w:left="5138" w:hanging="360"/>
      </w:pPr>
      <w:rPr>
        <w:rFonts w:ascii="Symbol" w:hAnsi="Symbol" w:cs="Symbol" w:hint="default"/>
      </w:rPr>
    </w:lvl>
    <w:lvl w:ilvl="7">
      <w:start w:val="1"/>
      <w:numFmt w:val="bullet"/>
      <w:lvlText w:val="o"/>
      <w:lvlJc w:val="left"/>
      <w:pPr>
        <w:ind w:left="5858" w:hanging="360"/>
      </w:pPr>
      <w:rPr>
        <w:rFonts w:ascii="Courier New" w:hAnsi="Courier New" w:cs="Courier New" w:hint="default"/>
      </w:rPr>
    </w:lvl>
    <w:lvl w:ilvl="8">
      <w:start w:val="1"/>
      <w:numFmt w:val="bullet"/>
      <w:lvlText w:val=""/>
      <w:lvlJc w:val="left"/>
      <w:pPr>
        <w:ind w:left="6578"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3"/>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1">
    <w:name w:val="Heading 1"/>
    <w:basedOn w:val="Normal"/>
    <w:next w:val="Normal"/>
    <w:link w:val="Heading1Char"/>
    <w:uiPriority w:val="9"/>
    <w:qFormat/>
    <w:rsid w:val="00cb036f"/>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cb036f"/>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0a26ee"/>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rPr/>
  </w:style>
  <w:style w:type="character" w:styleId="Heading1Char" w:customStyle="1">
    <w:name w:val="Heading 1 Char"/>
    <w:basedOn w:val="DefaultParagraphFont"/>
    <w:link w:val="Heading1"/>
    <w:uiPriority w:val="9"/>
    <w:rsid w:val="00cb036f"/>
    <w:rPr>
      <w:rFonts w:ascii="Cambria" w:hAnsi="Cambria" w:eastAsia="" w:cs="" w:asciiTheme="majorHAnsi" w:cstheme="majorBidi" w:eastAsiaTheme="majorEastAsia" w:hAnsiTheme="majorHAnsi"/>
      <w:b/>
      <w:bCs/>
      <w:color w:val="365F91" w:themeColor="accent1" w:themeShade="bf"/>
      <w:sz w:val="28"/>
      <w:szCs w:val="28"/>
    </w:rPr>
  </w:style>
  <w:style w:type="character" w:styleId="InternetLink">
    <w:name w:val="Internet Link"/>
    <w:basedOn w:val="DefaultParagraphFont"/>
    <w:uiPriority w:val="99"/>
    <w:unhideWhenUsed/>
    <w:rsid w:val="00cb036f"/>
    <w:rPr>
      <w:color w:val="0000FF"/>
      <w:u w:val="single"/>
      <w:lang w:val="zxx" w:eastAsia="zxx" w:bidi="zxx"/>
    </w:rPr>
  </w:style>
  <w:style w:type="character" w:styleId="Heading2Char" w:customStyle="1">
    <w:name w:val="Heading 2 Char"/>
    <w:basedOn w:val="DefaultParagraphFont"/>
    <w:link w:val="Heading2"/>
    <w:uiPriority w:val="9"/>
    <w:rsid w:val="00cb036f"/>
    <w:rPr>
      <w:rFonts w:ascii="Cambria" w:hAnsi="Cambria" w:eastAsia="" w:cs="" w:asciiTheme="majorHAnsi" w:cstheme="majorBidi" w:eastAsiaTheme="majorEastAsia" w:hAnsiTheme="majorHAnsi"/>
      <w:b/>
      <w:bCs/>
      <w:color w:val="4F81BD" w:themeColor="accent1"/>
      <w:sz w:val="26"/>
      <w:szCs w:val="26"/>
    </w:rPr>
  </w:style>
  <w:style w:type="character" w:styleId="BalloonTextChar" w:customStyle="1">
    <w:name w:val="Balloon Text Char"/>
    <w:basedOn w:val="DefaultParagraphFont"/>
    <w:link w:val="BalloonText"/>
    <w:uiPriority w:val="99"/>
    <w:semiHidden/>
    <w:rsid w:val="00d609f9"/>
    <w:rPr>
      <w:rFonts w:ascii="Tahoma" w:hAnsi="Tahoma" w:cs="Tahoma"/>
      <w:sz w:val="16"/>
      <w:szCs w:val="16"/>
    </w:rPr>
  </w:style>
  <w:style w:type="character" w:styleId="Applestylespan" w:customStyle="1">
    <w:name w:val="apple-style-span"/>
    <w:basedOn w:val="DefaultParagraphFont"/>
    <w:rsid w:val="00e512a7"/>
    <w:rPr/>
  </w:style>
  <w:style w:type="character" w:styleId="IntenseQuoteChar" w:customStyle="1">
    <w:name w:val="Intense Quote Char"/>
    <w:basedOn w:val="DefaultParagraphFont"/>
    <w:link w:val="IntenseQuote"/>
    <w:uiPriority w:val="30"/>
    <w:rsid w:val="007c1229"/>
    <w:rPr>
      <w:rFonts w:eastAsia="" w:eastAsiaTheme="minorEastAsia"/>
      <w:b/>
      <w:bCs/>
      <w:i/>
      <w:iCs/>
      <w:color w:val="4F81BD" w:themeColor="accent1"/>
      <w:lang w:eastAsia="ja-JP"/>
    </w:rPr>
  </w:style>
  <w:style w:type="character" w:styleId="HeaderChar" w:customStyle="1">
    <w:name w:val="Header Char"/>
    <w:basedOn w:val="DefaultParagraphFont"/>
    <w:link w:val="Header"/>
    <w:uiPriority w:val="99"/>
    <w:rsid w:val="001d73e9"/>
    <w:rPr/>
  </w:style>
  <w:style w:type="character" w:styleId="FooterChar" w:customStyle="1">
    <w:name w:val="Footer Char"/>
    <w:basedOn w:val="DefaultParagraphFont"/>
    <w:link w:val="Footer"/>
    <w:uiPriority w:val="99"/>
    <w:rsid w:val="001d73e9"/>
    <w:rPr/>
  </w:style>
  <w:style w:type="character" w:styleId="Heading3Char" w:customStyle="1">
    <w:name w:val="Heading 3 Char"/>
    <w:basedOn w:val="DefaultParagraphFont"/>
    <w:link w:val="Heading3"/>
    <w:uiPriority w:val="9"/>
    <w:rsid w:val="000a26ee"/>
    <w:rPr>
      <w:rFonts w:ascii="Cambria" w:hAnsi="Cambria" w:eastAsia="" w:cs="" w:asciiTheme="majorHAnsi" w:cstheme="majorBidi" w:eastAsiaTheme="majorEastAsia" w:hAnsiTheme="majorHAnsi"/>
      <w:b/>
      <w:bCs/>
      <w:color w:val="4F81BD" w:themeColor="accent1"/>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NumberingSymbols">
    <w:name w:val="Numbering Symbols"/>
    <w:rPr/>
  </w:style>
  <w:style w:type="character" w:styleId="Bullets">
    <w:name w:val="Bullets"/>
    <w:rPr>
      <w:rFonts w:ascii="OpenSymbol" w:hAnsi="OpenSymbol" w:eastAsia="OpenSymbol" w:cs="OpenSymbol"/>
    </w:rPr>
  </w:style>
  <w:style w:type="character" w:styleId="VisitedInternetLink">
    <w:name w:val="Visited Internet Link"/>
    <w:rPr>
      <w:color w:val="800000"/>
      <w:u w:val="single"/>
      <w:lang w:val="zxx" w:eastAsia="zxx" w:bidi="zxx"/>
    </w:rPr>
  </w:style>
  <w:style w:type="paragraph" w:styleId="Heading">
    <w:name w:val="Heading"/>
    <w:basedOn w:val="Normal"/>
    <w:next w:val="TextBody"/>
    <w:pPr>
      <w:keepNext/>
      <w:spacing w:before="240" w:after="120"/>
    </w:pPr>
    <w:rPr>
      <w:rFonts w:ascii="Liberation Sans" w:hAnsi="Liberation Sans" w:eastAsia="AR PL UMing HK"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ListParagraph">
    <w:name w:val="List Paragraph"/>
    <w:basedOn w:val="Normal"/>
    <w:uiPriority w:val="34"/>
    <w:qFormat/>
    <w:rsid w:val="00d609f9"/>
    <w:pPr>
      <w:spacing w:before="0" w:after="200"/>
      <w:ind w:left="720" w:hanging="0"/>
      <w:contextualSpacing/>
    </w:pPr>
    <w:rPr/>
  </w:style>
  <w:style w:type="paragraph" w:styleId="BalloonText">
    <w:name w:val="Balloon Text"/>
    <w:basedOn w:val="Normal"/>
    <w:link w:val="BalloonTextChar"/>
    <w:uiPriority w:val="99"/>
    <w:semiHidden/>
    <w:unhideWhenUsed/>
    <w:rsid w:val="00d609f9"/>
    <w:pPr>
      <w:spacing w:lineRule="auto" w:line="240" w:before="0" w:after="0"/>
    </w:pPr>
    <w:rPr>
      <w:rFonts w:ascii="Tahoma" w:hAnsi="Tahoma" w:cs="Tahoma"/>
      <w:sz w:val="16"/>
      <w:szCs w:val="16"/>
    </w:rPr>
  </w:style>
  <w:style w:type="paragraph" w:styleId="Caption1">
    <w:name w:val="caption"/>
    <w:basedOn w:val="Normal"/>
    <w:next w:val="Normal"/>
    <w:uiPriority w:val="35"/>
    <w:unhideWhenUsed/>
    <w:qFormat/>
    <w:rsid w:val="00d609f9"/>
    <w:pPr>
      <w:spacing w:lineRule="auto" w:line="240"/>
    </w:pPr>
    <w:rPr>
      <w:b/>
      <w:bCs/>
      <w:color w:val="4F81BD" w:themeColor="accent1"/>
      <w:sz w:val="18"/>
      <w:szCs w:val="18"/>
    </w:rPr>
  </w:style>
  <w:style w:type="paragraph" w:styleId="IntenseQuote">
    <w:name w:val="Intense Quote"/>
    <w:basedOn w:val="Normal"/>
    <w:next w:val="Normal"/>
    <w:link w:val="IntenseQuoteChar"/>
    <w:uiPriority w:val="30"/>
    <w:qFormat/>
    <w:rsid w:val="007c1229"/>
    <w:pPr>
      <w:pBdr>
        <w:bottom w:val="single" w:sz="4" w:space="4" w:color="4F81BD"/>
      </w:pBdr>
      <w:spacing w:before="200" w:after="280"/>
      <w:ind w:left="936" w:right="936" w:hanging="0"/>
    </w:pPr>
    <w:rPr>
      <w:rFonts w:eastAsia="" w:eastAsiaTheme="minorEastAsia"/>
      <w:b/>
      <w:bCs/>
      <w:i/>
      <w:iCs/>
      <w:color w:val="4F81BD" w:themeColor="accent1"/>
      <w:lang w:eastAsia="ja-JP"/>
    </w:rPr>
  </w:style>
  <w:style w:type="paragraph" w:styleId="Header">
    <w:name w:val="Header"/>
    <w:basedOn w:val="Normal"/>
    <w:link w:val="HeaderChar"/>
    <w:uiPriority w:val="99"/>
    <w:unhideWhenUsed/>
    <w:rsid w:val="001d73e9"/>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d73e9"/>
    <w:pPr>
      <w:tabs>
        <w:tab w:val="center" w:pos="4680" w:leader="none"/>
        <w:tab w:val="right" w:pos="9360" w:leader="none"/>
      </w:tabs>
      <w:spacing w:lineRule="auto" w:line="240" w:before="0" w:after="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a45e25"/>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styleId="LightShading-Accent1">
    <w:name w:val="Light Shading Accent 1"/>
    <w:basedOn w:val="TableNormal"/>
    <w:uiPriority w:val="60"/>
    <w:rsid w:val="003a3c3c"/>
    <w:pPr>
      <w:spacing w:lineRule="auto" w:line="240" w:after="0"/>
    </w:pPr>
    <w:rPr>
      <w:color w:themeShade="bf" w:themeColor="accent1" w:val="365F91"/>
    </w:rPr>
    <w:tblPr>
      <w:tblStyleRowBandSize w:val="1"/>
      <w:tblStyleColBandSize w:val="1"/>
      <w:tblInd w:type="dxa" w:w="0"/>
      <w:tblBorders>
        <w:top w:space="0" w:sz="8" w:themeColor="accent1" w:color="4F81BD" w:val="single"/>
        <w:bottom w:space="0" w:sz="8" w:themeColor="accent1" w:color="4F81BD" w:val="single"/>
      </w:tblBorders>
      <w:tblCellMar>
        <w:top w:w="0" w:type="dxa"/>
        <w:left w:w="108" w:type="dxa"/>
        <w:bottom w:w="0" w:type="dxa"/>
        <w:right w:w="108" w:type="dxa"/>
      </w:tblCellMar>
    </w:tblPr>
    <w:tblStylePr w:type="firstRow">
      <w:pPr>
        <w:spacing w:lineRule="auto" w:line="240" w:after="0" w:before="0"/>
      </w:pPr>
      <w:rPr>
        <w:b/>
        <w:bCs/>
      </w:rPr>
      <w:tblPr/>
      <w:tcPr>
        <w:tcBorders>
          <w:top w:space="0" w:sz="8" w:themeColor="accent1" w:color="4F81BD" w:val="single"/>
          <w:left w:val="nil"/>
          <w:bottom w:space="0" w:sz="8" w:themeColor="accent1" w:color="4F81BD" w:val="single"/>
          <w:right w:val="nil"/>
          <w:insideH w:val="nil"/>
          <w:insideV w:val="nil"/>
        </w:tcBorders>
      </w:tcPr>
    </w:tblStylePr>
    <w:tblStylePr w:type="lastRow">
      <w:pPr>
        <w:spacing w:lineRule="auto" w:line="240" w:after="0" w:before="0"/>
      </w:pPr>
      <w:rPr>
        <w:b/>
        <w:bCs/>
      </w:rPr>
      <w:tblPr/>
      <w:tcPr>
        <w:tcBorders>
          <w:top w:space="0" w:sz="8" w:themeColor="accent1" w:color="4F81BD" w:val="single"/>
          <w:left w:val="nil"/>
          <w:bottom w:space="0" w:sz="8" w:themeColor="accent1" w:color="4F81BD" w:val="single"/>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themeFillTint="3f" w:themeFill="accent1" w:fill="D3DFEE" w:color="auto" w:val="clear"/>
      </w:tcPr>
    </w:tblStylePr>
    <w:tblStylePr w:type="band1Horz">
      <w:tblPr/>
      <w:tcPr>
        <w:tcBorders>
          <w:left w:val="nil"/>
          <w:right w:val="nil"/>
          <w:insideH w:val="nil"/>
          <w:insideV w:val="nil"/>
        </w:tcBorders>
        <w:shd w:themeFillTint="3f" w:themeFill="accent1" w:fill="D3DFEE" w:color="auto" w:val="clear"/>
      </w:tcPr>
    </w:tblStylePr>
  </w:style>
  <w:style w:type="table" w:styleId="LightList-Accent4">
    <w:name w:val="Light List Accent 4"/>
    <w:basedOn w:val="TableNormal"/>
    <w:uiPriority w:val="61"/>
    <w:rsid w:val="00633078"/>
    <w:pPr>
      <w:spacing w:lineRule="auto" w:line="240" w:after="0"/>
    </w:pPr>
    <w:tblPr>
      <w:tblStyleRowBandSize w:val="1"/>
      <w:tblStyleColBandSize w:val="1"/>
      <w:tblInd w:type="dxa" w:w="0"/>
      <w:tblBorders>
        <w:top w:space="0" w:sz="8" w:themeColor="accent4" w:color="8064A2" w:val="single"/>
        <w:left w:space="0" w:sz="8" w:themeColor="accent4" w:color="8064A2" w:val="single"/>
        <w:bottom w:space="0" w:sz="8" w:themeColor="accent4" w:color="8064A2" w:val="single"/>
        <w:right w:space="0" w:sz="8" w:themeColor="accent4" w:color="8064A2" w:val="single"/>
      </w:tblBorders>
      <w:tblCellMar>
        <w:top w:w="0" w:type="dxa"/>
        <w:left w:w="108" w:type="dxa"/>
        <w:bottom w:w="0" w:type="dxa"/>
        <w:right w:w="108" w:type="dxa"/>
      </w:tblCellMar>
    </w:tblPr>
    <w:tblStylePr w:type="firstRow">
      <w:pPr>
        <w:spacing w:lineRule="auto" w:line="240" w:after="0" w:before="0"/>
      </w:pPr>
      <w:rPr>
        <w:b/>
        <w:bCs/>
        <w:color w:themeColor="background1" w:val="FFFFFF"/>
      </w:rPr>
      <w:tblPr/>
      <w:tcPr>
        <w:shd w:themeFill="accent4" w:fill="8064A2" w:color="auto" w:val="clear"/>
      </w:tcPr>
    </w:tblStylePr>
    <w:tblStylePr w:type="lastRow">
      <w:pPr>
        <w:spacing w:lineRule="auto" w:line="240" w:after="0" w:before="0"/>
      </w:pPr>
      <w:rPr>
        <w:b/>
        <w:bCs/>
      </w:rPr>
      <w:tblPr/>
      <w:tcPr>
        <w:tcBorders>
          <w:top w:space="0" w:sz="6" w:themeColor="accent4" w:color="8064A2" w:val="double"/>
          <w:left w:space="0" w:sz="8" w:themeColor="accent4" w:color="8064A2" w:val="single"/>
          <w:bottom w:space="0" w:sz="8" w:themeColor="accent4" w:color="8064A2" w:val="single"/>
          <w:right w:space="0" w:sz="8" w:themeColor="accent4" w:color="8064A2" w:val="single"/>
        </w:tcBorders>
      </w:tcPr>
    </w:tblStylePr>
    <w:tblStylePr w:type="firstCol">
      <w:rPr>
        <w:b/>
        <w:bCs/>
      </w:rPr>
      <w:tblPr/>
    </w:tblStylePr>
    <w:tblStylePr w:type="lastCol">
      <w:rPr>
        <w:b/>
        <w:bCs/>
      </w:rPr>
      <w:tblPr/>
    </w:tblStylePr>
    <w:tblStylePr w:type="band1Vert">
      <w:tblPr/>
      <w:tcPr>
        <w:tcBorders>
          <w:top w:space="0" w:sz="8" w:themeColor="accent4" w:color="8064A2" w:val="single"/>
          <w:left w:space="0" w:sz="8" w:themeColor="accent4" w:color="8064A2" w:val="single"/>
          <w:bottom w:space="0" w:sz="8" w:themeColor="accent4" w:color="8064A2" w:val="single"/>
          <w:right w:space="0" w:sz="8" w:themeColor="accent4" w:color="8064A2" w:val="single"/>
        </w:tcBorders>
      </w:tcPr>
    </w:tblStylePr>
    <w:tblStylePr w:type="band1Horz">
      <w:tblPr/>
      <w:tcPr>
        <w:tcBorders>
          <w:top w:space="0" w:sz="8" w:themeColor="accent4" w:color="8064A2" w:val="single"/>
          <w:left w:space="0" w:sz="8" w:themeColor="accent4" w:color="8064A2" w:val="single"/>
          <w:bottom w:space="0" w:sz="8" w:themeColor="accent4" w:color="8064A2" w:val="single"/>
          <w:right w:space="0" w:sz="8" w:themeColor="accent4" w:color="8064A2" w:val="single"/>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n.wikipedia.org/wiki/Active_Directory" TargetMode="External"/><Relationship Id="rId3" Type="http://schemas.openxmlformats.org/officeDocument/2006/relationships/image" Target="media/image1.png"/><Relationship Id="rId4" Type="http://schemas.openxmlformats.org/officeDocument/2006/relationships/hyperlink" Target="http://en.wikipedia.org/wiki/Kerberos_(protocol)" TargetMode="External"/><Relationship Id="rId5" Type="http://schemas.openxmlformats.org/officeDocument/2006/relationships/hyperlink" Target="http://www.javaactivedirectory.com/" TargetMode="External"/><Relationship Id="rId6" Type="http://schemas.openxmlformats.org/officeDocument/2006/relationships/hyperlink" Target="http://ant.apache.org/" TargetMode="External"/><Relationship Id="rId7" Type="http://schemas.openxmlformats.org/officeDocument/2006/relationships/hyperlink" Target="https://swarm.workshop.perforce.com/projects/perforce-software-sso-p4" TargetMode="External"/><Relationship Id="rId8" Type="http://schemas.openxmlformats.org/officeDocument/2006/relationships/hyperlink" Target="https://help.ubuntu.com/community/ActiveDirectoryWinbindHowto" TargetMode="External"/><Relationship Id="rId9" Type="http://schemas.openxmlformats.org/officeDocument/2006/relationships/hyperlink" Target="https://docs.oracle.com/javase/7/docs/jre/api/security/jaas/spec/com/sun/security/auth/module/Krb5LoginModule.html" TargetMode="External"/><Relationship Id="rId10" Type="http://schemas.openxmlformats.org/officeDocument/2006/relationships/hyperlink" Target="http://d3planet.com/rtfb/2009/08/26/building-an-active-directory-domain-controller-for-development-using-vmware-workstation-pt-2/" TargetMode="External"/><Relationship Id="rId11" Type="http://schemas.openxmlformats.org/officeDocument/2006/relationships/hyperlink" Target="http://www.microsoft.com/downloads/details.aspx?FamilyID=96a35011-fd83-419d-939b-9a772ea2df90" TargetMode="External"/><Relationship Id="rId12" Type="http://schemas.openxmlformats.org/officeDocument/2006/relationships/hyperlink" Target="http://support.microsoft.com/kb/833708" TargetMode="External"/><Relationship Id="rId13" Type="http://schemas.openxmlformats.org/officeDocument/2006/relationships/image" Target="media/image2.png"/><Relationship Id="rId14" Type="http://schemas.openxmlformats.org/officeDocument/2006/relationships/hyperlink" Target="http://logging.apache.org/log4j/1.2/index.html" TargetMode="External"/><Relationship Id="rId15" Type="http://schemas.openxmlformats.org/officeDocument/2006/relationships/hyperlink" Target="http://commons.apache.org/codec/" TargetMode="External"/><Relationship Id="rId16" Type="http://schemas.openxmlformats.org/officeDocument/2006/relationships/hyperlink" Target="http://kb.perforce.com/article/838/regaining-super-user-access-to-your-perforce-database" TargetMode="External"/><Relationship Id="rId17" Type="http://schemas.openxmlformats.org/officeDocument/2006/relationships/hyperlink" Target="http://kb.perforce.com/article/838/regaining-super-user-access-to-your-perforce-database" TargetMode="External"/><Relationship Id="rId18" Type="http://schemas.openxmlformats.org/officeDocument/2006/relationships/hyperlink" Target="http://kb.perforce.com/article/834/p4d-xf-flag" TargetMode="Externa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477C-DE31-4F26-802C-29543A27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LibreOffice/4.3.7.2$Linux_X86_64 LibreOffice_project/430$Build-2</Application>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2011-05-25T20:03:00Z</dcterms:created>
  <dc:creator>Randy DeFauw</dc:creator>
  <dc:language>en-US</dc:language>
  <cp:lastModifiedBy>Randall Fong</cp:lastModifiedBy>
  <cp:lastPrinted>2012-01-23T21:05:00Z</cp:lastPrinted>
  <dcterms:modified xsi:type="dcterms:W3CDTF">2016-12-08T15:37:20Z</dcterms:modified>
  <cp:revision>135</cp:revision>
</cp:coreProperties>
</file>